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DB9C5" w14:textId="77777777" w:rsidR="003F4A83" w:rsidRPr="008B71E2" w:rsidRDefault="006462AA" w:rsidP="008B71E2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8B71E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Skylla-</w:t>
      </w:r>
      <w:proofErr w:type="spellStart"/>
      <w:r w:rsidRPr="008B71E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i</w:t>
      </w:r>
      <w:proofErr w:type="spellEnd"/>
      <w:r w:rsidRPr="008B71E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Battery Charger</w:t>
      </w:r>
      <w:r w:rsidR="00B60822" w:rsidRPr="008B71E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="00F76A47" w:rsidRPr="008B71E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Firmware</w:t>
      </w:r>
    </w:p>
    <w:p w14:paraId="1D9C5A90" w14:textId="77777777"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124B0F4C" w14:textId="77777777" w:rsidR="008B71E2" w:rsidRPr="008B71E2" w:rsidRDefault="008B71E2" w:rsidP="008B71E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8B71E2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14:paraId="649686F0" w14:textId="77777777" w:rsidR="008B71E2" w:rsidRPr="008B71E2" w:rsidRDefault="008B71E2" w:rsidP="008B71E2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</w:p>
    <w:p w14:paraId="7DC38518" w14:textId="77777777" w:rsidR="008B71E2" w:rsidRDefault="008B71E2" w:rsidP="008B71E2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There are two ways to install a new firmware version. It can be remotely via the internet, which requires a Venus-device, such as a </w:t>
      </w:r>
      <w:proofErr w:type="spellStart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Color</w:t>
      </w:r>
      <w:proofErr w:type="spellEnd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Control GX or a Venus GX, and an internet connection. And it can be installed by connecting the device to a Windows laptop; using the Victron CANUSB interface.</w:t>
      </w:r>
    </w:p>
    <w:p w14:paraId="50D5D6BD" w14:textId="77777777" w:rsidR="008B71E2" w:rsidRDefault="008B71E2" w:rsidP="008B71E2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</w:p>
    <w:p w14:paraId="369BF597" w14:textId="77777777" w:rsidR="008B71E2" w:rsidRDefault="008B71E2" w:rsidP="008B71E2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For details, see here: </w:t>
      </w:r>
      <w:hyperlink r:id="rId6" w:history="1">
        <w:r>
          <w:rPr>
            <w:rStyle w:val="Hyperlink"/>
            <w:rFonts w:ascii="Verdana" w:hAnsi="Verdana"/>
            <w:sz w:val="17"/>
            <w:szCs w:val="17"/>
            <w:lang w:val="en-GB"/>
          </w:rPr>
          <w:t>https://www.victronenergy.com/live/ve.can:updating_firmware</w:t>
        </w:r>
      </w:hyperlink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.</w:t>
      </w:r>
    </w:p>
    <w:p w14:paraId="18296F09" w14:textId="77777777" w:rsidR="001B79A4" w:rsidRPr="008B71E2" w:rsidRDefault="001B79A4" w:rsidP="006612FD">
      <w:pPr>
        <w:rPr>
          <w:rFonts w:ascii="Verdana" w:eastAsia="Times New Roman" w:hAnsi="Verdana" w:cs="Times New Roman"/>
          <w:color w:val="676767"/>
          <w:sz w:val="17"/>
          <w:szCs w:val="17"/>
          <w:lang w:val="en-GB" w:eastAsia="en-US"/>
        </w:rPr>
      </w:pPr>
    </w:p>
    <w:p w14:paraId="08956332" w14:textId="77777777" w:rsidR="001B79A4" w:rsidRPr="0068248E" w:rsidRDefault="006612FD" w:rsidP="006612FD">
      <w:pPr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</w:pPr>
      <w:r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>Pay attention to the model, different firmware files are available for each model</w:t>
      </w:r>
      <w:r w:rsidR="001B79A4"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>:</w:t>
      </w:r>
    </w:p>
    <w:p w14:paraId="660B2E1C" w14:textId="77777777" w:rsidR="006612FD" w:rsidRPr="0068248E" w:rsidRDefault="001B79A4" w:rsidP="006612FD">
      <w:pPr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</w:pPr>
      <w:r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 xml:space="preserve">- </w:t>
      </w:r>
      <w:r w:rsid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>24V 100A 1+1 outputs</w:t>
      </w:r>
      <w:r w:rsid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ab/>
      </w:r>
      <w:r w:rsid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ab/>
      </w:r>
      <w:r w:rsidR="0068248E"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>product id 0x0104</w:t>
      </w:r>
    </w:p>
    <w:p w14:paraId="55F4C3CF" w14:textId="77777777" w:rsidR="006612FD" w:rsidRPr="0068248E" w:rsidRDefault="0068248E" w:rsidP="006612FD">
      <w:pPr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</w:pPr>
      <w:r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 xml:space="preserve">- 24V 80A 1+1 outputs </w:t>
      </w:r>
      <w:r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ab/>
      </w:r>
      <w:r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ab/>
      </w:r>
      <w:r w:rsidR="006612FD" w:rsidRPr="0068248E">
        <w:rPr>
          <w:rFonts w:ascii="Verdana" w:eastAsia="Times New Roman" w:hAnsi="Verdana" w:cs="Times New Roman"/>
          <w:color w:val="676767"/>
          <w:sz w:val="17"/>
          <w:szCs w:val="17"/>
          <w:lang w:val="en-US" w:eastAsia="en-US"/>
        </w:rPr>
        <w:t>product id 0x0105</w:t>
      </w:r>
    </w:p>
    <w:p w14:paraId="2A08BBA9" w14:textId="77777777" w:rsidR="003F4A83" w:rsidRPr="0068248E" w:rsidRDefault="0068248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- 24V 100A 3 outputs </w:t>
      </w: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ab/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ab/>
      </w: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product id 0x0106</w:t>
      </w:r>
    </w:p>
    <w:p w14:paraId="2C14059B" w14:textId="77777777" w:rsidR="0068248E" w:rsidRPr="0068248E" w:rsidRDefault="0068248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- 24V 80A 3 outputs</w:t>
      </w: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ab/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ab/>
      </w:r>
      <w:r w:rsidRPr="006824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product id 0x0107</w:t>
      </w:r>
    </w:p>
    <w:p w14:paraId="1727E287" w14:textId="77777777" w:rsidR="00DC4947" w:rsidRPr="0068248E" w:rsidRDefault="00DC4947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702A1900" w14:textId="77777777" w:rsidR="00DC4947" w:rsidRDefault="00DC4947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What firmware version has my Skylla-i?</w:t>
      </w:r>
    </w:p>
    <w:p w14:paraId="1A0E0B8A" w14:textId="77777777" w:rsidR="00DC4947" w:rsidRDefault="00DC4947" w:rsidP="00B02E85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27DD6E66" w14:textId="77777777" w:rsidR="003F4A83" w:rsidRDefault="00DC4947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After opening the front panel you can find the firmware version on a label on the control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pcb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It is also reported by </w:t>
      </w:r>
      <w:r w:rsidR="009B6CB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 Power Setup</w:t>
      </w:r>
      <w:r w:rsidR="00217FC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br/>
      </w:r>
    </w:p>
    <w:p w14:paraId="74E0FA8B" w14:textId="77777777" w:rsidR="00DC4947" w:rsidRDefault="00DC4947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75F8AF3D" w14:textId="77777777" w:rsidR="00C81ADF" w:rsidRDefault="00B02E8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E20325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</w:p>
    <w:p w14:paraId="6067A408" w14:textId="63BE606B" w:rsidR="00773F08" w:rsidRDefault="00773F08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1CA10435" w14:textId="739A248A" w:rsidR="008F4C83" w:rsidRDefault="008F4C83" w:rsidP="008F4C83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  <w:bookmarkStart w:id="0" w:name="_Hlk107828583"/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</w:t>
      </w:r>
      <w:r w:rsidRPr="00674EE0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07</w:t>
      </w:r>
      <w:r w:rsidRPr="00674EE0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– </w:t>
      </w:r>
      <w:r w:rsidR="00763CB4">
        <w:rPr>
          <w:rFonts w:ascii="Verdana" w:hAnsi="Verdana"/>
          <w:b/>
          <w:bCs/>
          <w:color w:val="676767"/>
          <w:sz w:val="16"/>
          <w:szCs w:val="16"/>
          <w:lang w:val="en-GB"/>
        </w:rPr>
        <w:t>04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>-</w:t>
      </w:r>
      <w:r w:rsidR="00763CB4">
        <w:rPr>
          <w:rFonts w:ascii="Verdana" w:hAnsi="Verdana"/>
          <w:b/>
          <w:bCs/>
          <w:color w:val="676767"/>
          <w:sz w:val="16"/>
          <w:szCs w:val="16"/>
          <w:lang w:val="en-GB"/>
        </w:rPr>
        <w:t>7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>-20</w:t>
      </w:r>
      <w:r w:rsidR="00763CB4">
        <w:rPr>
          <w:rFonts w:ascii="Verdana" w:hAnsi="Verdana"/>
          <w:b/>
          <w:bCs/>
          <w:color w:val="676767"/>
          <w:sz w:val="16"/>
          <w:szCs w:val="16"/>
          <w:lang w:val="en-GB"/>
        </w:rPr>
        <w:t>22</w:t>
      </w:r>
    </w:p>
    <w:p w14:paraId="682B3520" w14:textId="77777777" w:rsidR="008F4C83" w:rsidRDefault="008F4C83" w:rsidP="008F4C83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773F0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Changes:</w:t>
      </w:r>
      <w: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</w:p>
    <w:p w14:paraId="5CA1FE97" w14:textId="53AA3A76" w:rsidR="008F4C83" w:rsidRPr="008F4C83" w:rsidRDefault="008F4C83" w:rsidP="008F4C83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F4C83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Add support for MG Energy Systems devices, relevant for systems without a GX device.</w:t>
      </w:r>
    </w:p>
    <w:p w14:paraId="4491AC17" w14:textId="2D573DFC" w:rsidR="008F4C83" w:rsidRDefault="008F4C83" w:rsidP="008F4C83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>
        <w:rPr>
          <w:rFonts w:ascii="Verdana" w:hAnsi="Verdana"/>
          <w:color w:val="676767"/>
          <w:sz w:val="16"/>
          <w:szCs w:val="16"/>
          <w:lang w:val="en-GB"/>
        </w:rPr>
        <w:t>D</w:t>
      </w:r>
      <w:r w:rsidRPr="008F4C83">
        <w:rPr>
          <w:rFonts w:ascii="Verdana" w:hAnsi="Verdana"/>
          <w:color w:val="676767"/>
          <w:sz w:val="16"/>
          <w:szCs w:val="16"/>
          <w:lang w:val="en-GB"/>
        </w:rPr>
        <w:t xml:space="preserve">rop fast-packet </w:t>
      </w:r>
      <w:proofErr w:type="spellStart"/>
      <w:r w:rsidRPr="008F4C83">
        <w:rPr>
          <w:rFonts w:ascii="Verdana" w:hAnsi="Verdana"/>
          <w:color w:val="676767"/>
          <w:sz w:val="16"/>
          <w:szCs w:val="16"/>
          <w:lang w:val="en-GB"/>
        </w:rPr>
        <w:t>vregs</w:t>
      </w:r>
      <w:proofErr w:type="spellEnd"/>
      <w:r w:rsidRPr="008F4C83">
        <w:rPr>
          <w:rFonts w:ascii="Verdana" w:hAnsi="Verdana"/>
          <w:color w:val="676767"/>
          <w:sz w:val="16"/>
          <w:szCs w:val="16"/>
          <w:lang w:val="en-GB"/>
        </w:rPr>
        <w:t>.</w:t>
      </w:r>
    </w:p>
    <w:p w14:paraId="06F1C245" w14:textId="5F813A6B" w:rsidR="008F4C83" w:rsidRPr="00813B1A" w:rsidRDefault="008F4C83" w:rsidP="008F4C83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>
        <w:rPr>
          <w:rFonts w:ascii="Verdana" w:hAnsi="Verdana"/>
          <w:color w:val="676767"/>
          <w:sz w:val="16"/>
          <w:szCs w:val="16"/>
          <w:lang w:val="en-GB"/>
        </w:rPr>
        <w:t>D</w:t>
      </w:r>
      <w:r w:rsidRPr="008F4C83">
        <w:rPr>
          <w:rFonts w:ascii="Verdana" w:hAnsi="Verdana"/>
          <w:color w:val="676767"/>
          <w:sz w:val="16"/>
          <w:szCs w:val="16"/>
          <w:lang w:val="en-GB"/>
        </w:rPr>
        <w:t>rop 11-bit messages.</w:t>
      </w:r>
    </w:p>
    <w:bookmarkEnd w:id="0"/>
    <w:p w14:paraId="110B45D7" w14:textId="77777777" w:rsidR="008F4C83" w:rsidRDefault="008F4C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030C9DE7" w14:textId="421AE739" w:rsidR="005457DA" w:rsidRDefault="00A40CEC" w:rsidP="005457DA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</w:t>
      </w:r>
      <w:r w:rsidRPr="00674EE0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06</w:t>
      </w:r>
      <w:r w:rsidRPr="00674EE0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="005457DA">
        <w:rPr>
          <w:rFonts w:ascii="Verdana" w:hAnsi="Verdana"/>
          <w:b/>
          <w:bCs/>
          <w:color w:val="676767"/>
          <w:sz w:val="16"/>
          <w:szCs w:val="16"/>
          <w:lang w:val="en-GB"/>
        </w:rPr>
        <w:t>– 11-9-2017</w:t>
      </w:r>
    </w:p>
    <w:p w14:paraId="4306D885" w14:textId="22FB7948" w:rsidR="00DB68C2" w:rsidRPr="00DB68C2" w:rsidRDefault="00DB68C2" w:rsidP="005457DA">
      <w:pPr>
        <w:rPr>
          <w:rFonts w:ascii="Verdana" w:hAnsi="Verdana"/>
          <w:bCs/>
          <w:color w:val="676767"/>
          <w:sz w:val="16"/>
          <w:szCs w:val="16"/>
          <w:lang w:val="en-GB"/>
        </w:rPr>
      </w:pP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-US"/>
        </w:rPr>
        <w:t>Important:</w:t>
      </w: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-US"/>
        </w:rPr>
        <w:t xml:space="preserve"> </w:t>
      </w: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-US"/>
        </w:rPr>
        <w:t>u</w:t>
      </w:r>
      <w:proofErr w:type="spellStart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pgrading</w:t>
      </w:r>
      <w:proofErr w:type="spellEnd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 </w:t>
      </w: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from earlier firmware when using rotary switch position 8, due to the change in the adjustment range make sure to re-adjust the </w:t>
      </w:r>
      <w:proofErr w:type="spellStart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Vabsorption</w:t>
      </w:r>
      <w:proofErr w:type="spellEnd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 and </w:t>
      </w:r>
      <w:proofErr w:type="spellStart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Vfloat</w:t>
      </w:r>
      <w:proofErr w:type="spellEnd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 levels accordingly</w:t>
      </w: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.</w:t>
      </w:r>
    </w:p>
    <w:p w14:paraId="2AD08134" w14:textId="77777777" w:rsidR="00DB68C2" w:rsidRDefault="00DB68C2" w:rsidP="005457DA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</w:p>
    <w:p w14:paraId="161255FA" w14:textId="77777777" w:rsidR="005457DA" w:rsidRDefault="005457DA" w:rsidP="005457DA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773F0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Changes:</w:t>
      </w:r>
      <w: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</w:p>
    <w:p w14:paraId="58790DFF" w14:textId="77777777" w:rsidR="005457DA" w:rsidRPr="00813B1A" w:rsidRDefault="005457DA" w:rsidP="005457DA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Voltage adjustment range of the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user defined battery</w:t>
      </w: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mode changed to 11.5V</w:t>
      </w:r>
      <w:proofErr w:type="gram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..</w:t>
      </w:r>
      <w:proofErr w:type="gram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33.5V (rotary switch position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8</w:t>
      </w: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, when using the trim </w:t>
      </w:r>
      <w:proofErr w:type="spell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potmeter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s</w:t>
      </w:r>
      <w:proofErr w:type="spell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labelled </w:t>
      </w:r>
      <w:proofErr w:type="spell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Vabsorption</w:t>
      </w:r>
      <w:proofErr w:type="spellEnd"/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and </w:t>
      </w:r>
      <w:proofErr w:type="spellStart"/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Vfloat</w:t>
      </w:r>
      <w:proofErr w:type="spell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).</w:t>
      </w:r>
    </w:p>
    <w:p w14:paraId="371AC6A1" w14:textId="77777777" w:rsidR="005457DA" w:rsidRPr="00813B1A" w:rsidRDefault="005457DA" w:rsidP="005457DA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Fix in current reporting for the 3 outputs model, see known issues in firmware v2.05 for the details</w:t>
      </w: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.</w:t>
      </w:r>
    </w:p>
    <w:p w14:paraId="1942E3E9" w14:textId="77777777" w:rsidR="005457DA" w:rsidRDefault="005457DA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362E17D2" w14:textId="77777777" w:rsidR="00F72A13" w:rsidRDefault="00F72A13" w:rsidP="00F72A13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  <w:r w:rsidRPr="00A40CEC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v2.05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 – 7-9-2017</w:t>
      </w:r>
    </w:p>
    <w:p w14:paraId="1FF37B8B" w14:textId="1FD4FCFF" w:rsidR="00DB68C2" w:rsidRDefault="00DB68C2" w:rsidP="00F72A13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-US"/>
        </w:rPr>
        <w:t>Important: u</w:t>
      </w:r>
      <w:proofErr w:type="spellStart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pgrading</w:t>
      </w:r>
      <w:proofErr w:type="spellEnd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 from earlier firmware when using rotary switch position </w:t>
      </w:r>
      <w:r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9</w:t>
      </w:r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, due to the change in the adjustment range make sure to re-adjust the </w:t>
      </w:r>
      <w:proofErr w:type="spellStart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>Vabsorption</w:t>
      </w:r>
      <w:proofErr w:type="spellEnd"/>
      <w:r w:rsidRPr="00DB68C2">
        <w:rPr>
          <w:rStyle w:val="Strong"/>
          <w:rFonts w:ascii="Verdana" w:hAnsi="Verdana"/>
          <w:bCs w:val="0"/>
          <w:color w:val="676767"/>
          <w:sz w:val="16"/>
          <w:szCs w:val="16"/>
          <w:lang w:val="en"/>
        </w:rPr>
        <w:t xml:space="preserve"> level accordingly.</w:t>
      </w:r>
    </w:p>
    <w:p w14:paraId="12838529" w14:textId="77777777" w:rsidR="00DB68C2" w:rsidRDefault="00DB68C2" w:rsidP="00F72A13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</w:p>
    <w:p w14:paraId="21549348" w14:textId="77777777" w:rsidR="00F72A13" w:rsidRDefault="00F72A13" w:rsidP="00F72A13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773F0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Changes:</w:t>
      </w:r>
      <w: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</w:p>
    <w:p w14:paraId="44A2E947" w14:textId="77777777" w:rsidR="00267857" w:rsidRPr="00813B1A" w:rsidRDefault="00267857" w:rsidP="00267857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BMS </w:t>
      </w:r>
      <w:proofErr w:type="spell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behaviour</w:t>
      </w:r>
      <w:proofErr w:type="spell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(start-up): if the unit starts without BMS it charges for 45 seconds in FLOAT mode to check if the BMS powers-up. If the BMS powers up the charger switches over to a regular charge cycle (re-starting at bulk), previously it remained in FLOAT mode.</w:t>
      </w:r>
    </w:p>
    <w:p w14:paraId="38DC2482" w14:textId="77777777" w:rsidR="00F72A13" w:rsidRPr="00813B1A" w:rsidRDefault="00F72A13" w:rsidP="00F72A13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Voltage adjustment range of the power supply mode changed to 11.5V</w:t>
      </w:r>
      <w:proofErr w:type="gram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..</w:t>
      </w:r>
      <w:proofErr w:type="gram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33.5V (rotary switch position 9, when using the trim </w:t>
      </w:r>
      <w:proofErr w:type="spell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potmeter</w:t>
      </w:r>
      <w:proofErr w:type="spell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labelled </w:t>
      </w:r>
      <w:proofErr w:type="spellStart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Vabsorption</w:t>
      </w:r>
      <w:proofErr w:type="spellEnd"/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).</w:t>
      </w:r>
    </w:p>
    <w:p w14:paraId="70714F4A" w14:textId="77777777" w:rsidR="00267857" w:rsidRPr="00813B1A" w:rsidRDefault="00267857" w:rsidP="00267857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13B1A">
        <w:rPr>
          <w:rFonts w:ascii="Verdana" w:hAnsi="Verdana"/>
          <w:color w:val="676767"/>
          <w:sz w:val="16"/>
          <w:szCs w:val="16"/>
          <w:lang w:val="en-GB"/>
        </w:rPr>
        <w:t>The proprietary register VE_REG_BAT_PSU_V (0xEDE9) is now writeable, it can be used to set the voltage set-point when the unit operates in power supply mode (rotary switch position 9).</w:t>
      </w:r>
    </w:p>
    <w:p w14:paraId="45FBAF56" w14:textId="77777777" w:rsidR="007752A0" w:rsidRPr="00813B1A" w:rsidRDefault="007752A0" w:rsidP="007752A0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The proprietary register VE_REG_LINK_CHARGE_CURRENT_LIMIT (0x2015) can be written directly to control the charge current, the charger treats this the same way as a Lynx-ION BMS on the VE.CAN bus. After a timeout of 1 minute the charger goes into the error state (BMS missing).</w:t>
      </w:r>
    </w:p>
    <w:p w14:paraId="63824DFB" w14:textId="77777777" w:rsidR="007752A0" w:rsidRPr="00813B1A" w:rsidRDefault="007752A0" w:rsidP="007752A0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6"/>
          <w:szCs w:val="16"/>
          <w:lang w:val="en-GB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Removed proprietary register </w:t>
      </w:r>
      <w:r w:rsidRPr="00813B1A">
        <w:rPr>
          <w:rFonts w:ascii="Verdana" w:hAnsi="Verdana"/>
          <w:color w:val="676767"/>
          <w:sz w:val="16"/>
          <w:szCs w:val="16"/>
          <w:lang w:val="en-GB"/>
        </w:rPr>
        <w:t>0x0105 (contained hardware revision). This information can be found in the NMEA2000 PGN Product Information (126996, field 5).</w:t>
      </w:r>
    </w:p>
    <w:p w14:paraId="18F68AED" w14:textId="77777777" w:rsidR="007752A0" w:rsidRPr="00813B1A" w:rsidRDefault="007752A0" w:rsidP="007752A0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 w:rsidRPr="00813B1A">
        <w:rPr>
          <w:rFonts w:ascii="Verdana" w:hAnsi="Verdana"/>
          <w:color w:val="676767"/>
          <w:sz w:val="16"/>
          <w:szCs w:val="16"/>
          <w:lang w:val="en-GB"/>
        </w:rPr>
        <w:t>Bugfix in NMEA2000 complex write command (this affected changing the device instance</w:t>
      </w:r>
      <w:r w:rsidR="00E93A3F" w:rsidRPr="00813B1A">
        <w:rPr>
          <w:rFonts w:ascii="Verdana" w:hAnsi="Verdana"/>
          <w:color w:val="676767"/>
          <w:sz w:val="16"/>
          <w:szCs w:val="16"/>
          <w:lang w:val="en-GB"/>
        </w:rPr>
        <w:t>.</w:t>
      </w:r>
      <w:r w:rsidRPr="00813B1A">
        <w:rPr>
          <w:rFonts w:ascii="Verdana" w:hAnsi="Verdana"/>
          <w:color w:val="676767"/>
          <w:sz w:val="16"/>
          <w:szCs w:val="16"/>
          <w:lang w:val="en-GB"/>
        </w:rPr>
        <w:t xml:space="preserve"> </w:t>
      </w:r>
      <w:r w:rsidR="00E93A3F" w:rsidRPr="00813B1A">
        <w:rPr>
          <w:rFonts w:ascii="Verdana" w:hAnsi="Verdana"/>
          <w:color w:val="676767"/>
          <w:sz w:val="16"/>
          <w:szCs w:val="16"/>
          <w:lang w:val="en-GB"/>
        </w:rPr>
        <w:t>V</w:t>
      </w:r>
      <w:r w:rsidRPr="00813B1A">
        <w:rPr>
          <w:rFonts w:ascii="Verdana" w:hAnsi="Verdana"/>
          <w:color w:val="676767"/>
          <w:sz w:val="16"/>
          <w:szCs w:val="16"/>
          <w:lang w:val="en-GB"/>
        </w:rPr>
        <w:t xml:space="preserve">alues </w:t>
      </w: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0b11111xxx and 0bxxxxx111 were rejected).</w:t>
      </w:r>
    </w:p>
    <w:p w14:paraId="453C596C" w14:textId="77777777" w:rsidR="00267857" w:rsidRPr="00813B1A" w:rsidRDefault="00267857" w:rsidP="00267857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The NMEA2000 PGN Binary Status Report (127501) is no longer sent when the unit is switched off.</w:t>
      </w:r>
    </w:p>
    <w:p w14:paraId="373F6E55" w14:textId="77777777" w:rsidR="00267857" w:rsidRPr="00813B1A" w:rsidRDefault="00267857" w:rsidP="00267857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Added small delay in error/alert reporting. This ensures that a condition must be persistent before it is reported (e.g. causing an alert on a connected Color Control).</w:t>
      </w:r>
    </w:p>
    <w:p w14:paraId="17789483" w14:textId="77777777" w:rsidR="007752A0" w:rsidRPr="00813B1A" w:rsidRDefault="007752A0" w:rsidP="00267857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 w:rsidRPr="00813B1A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Various improvements to avoid incorrect reporting warnings "Device disappeared" (65) and "Incompatible device" (66) in parallel charging setups.</w:t>
      </w:r>
    </w:p>
    <w:p w14:paraId="07E63312" w14:textId="77777777" w:rsidR="00F72A13" w:rsidRDefault="00F72A13" w:rsidP="00F67C1A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</w:p>
    <w:p w14:paraId="2541E5F9" w14:textId="77777777" w:rsidR="005457DA" w:rsidRPr="00F12713" w:rsidRDefault="005457DA" w:rsidP="005457DA">
      <w:pPr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</w:pPr>
      <w:r w:rsidRPr="00F12713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Known issues:</w:t>
      </w:r>
    </w:p>
    <w:p w14:paraId="6C205047" w14:textId="77777777" w:rsidR="005457DA" w:rsidRPr="005457DA" w:rsidRDefault="005457DA" w:rsidP="005457DA">
      <w:pPr>
        <w:pStyle w:val="ListParagraph"/>
        <w:numPr>
          <w:ilvl w:val="0"/>
          <w:numId w:val="7"/>
        </w:numPr>
        <w:rPr>
          <w:rStyle w:val="Strong"/>
          <w:rFonts w:ascii="Verdana" w:hAnsi="Verdana"/>
          <w:color w:val="676767"/>
          <w:sz w:val="17"/>
          <w:szCs w:val="17"/>
          <w:u w:val="single"/>
          <w:lang w:val="en"/>
        </w:rPr>
      </w:pPr>
      <w:r>
        <w:rPr>
          <w:rFonts w:ascii="Verdana" w:hAnsi="Verdana"/>
          <w:color w:val="676767"/>
          <w:sz w:val="15"/>
          <w:szCs w:val="15"/>
          <w:lang w:val="en-GB"/>
        </w:rPr>
        <w:t>(applies to 3 output models only) T</w:t>
      </w:r>
      <w:r w:rsidRPr="005457DA">
        <w:rPr>
          <w:rFonts w:ascii="Verdana" w:hAnsi="Verdana"/>
          <w:color w:val="676767"/>
          <w:sz w:val="15"/>
          <w:szCs w:val="15"/>
          <w:lang w:val="en-GB"/>
        </w:rPr>
        <w:t>his version reports the current on channels 2 and 3</w:t>
      </w:r>
      <w:r>
        <w:rPr>
          <w:rFonts w:ascii="Verdana" w:hAnsi="Verdana"/>
          <w:color w:val="676767"/>
          <w:sz w:val="15"/>
          <w:szCs w:val="15"/>
          <w:lang w:val="en-GB"/>
        </w:rPr>
        <w:t xml:space="preserve"> incorrectly when used in a parallel charging system. The master unit reports its own currents correct, but the current information from the slave units (channel 2 and 3) end up in channel 1. This is solved in v2.06.</w:t>
      </w:r>
    </w:p>
    <w:p w14:paraId="2EB4B74B" w14:textId="77777777" w:rsidR="005457DA" w:rsidRDefault="005457DA" w:rsidP="00F67C1A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</w:p>
    <w:p w14:paraId="65E889B1" w14:textId="77777777" w:rsidR="00F67C1A" w:rsidRDefault="00F67C1A" w:rsidP="00F67C1A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  <w:r w:rsidRPr="00A40CEC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v2.04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 – 29-1-2015</w:t>
      </w:r>
    </w:p>
    <w:p w14:paraId="24F73627" w14:textId="77777777" w:rsidR="00F67C1A" w:rsidRDefault="00F67C1A" w:rsidP="00F67C1A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773F0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lastRenderedPageBreak/>
        <w:t>Changes:</w:t>
      </w:r>
      <w: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</w:p>
    <w:p w14:paraId="3AE52A65" w14:textId="77777777" w:rsidR="00F67C1A" w:rsidRPr="00F67C1A" w:rsidRDefault="00F67C1A" w:rsidP="00F67C1A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5"/>
          <w:szCs w:val="15"/>
          <w:lang w:val="en-GB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Added VE.Can BMS-Control. The charger can now be controlled by a Lynx Ion via the VE.Can network. It is no longer necessary to wire a separate disconnect cable. See Lynx Ion manual for more information. Minimal Lynx Ion firmware is v1.21. As soon as the charger sees a BMS, it will au</w:t>
      </w:r>
      <w:r w:rsidR="00733A5E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tomatically enable its BMS-mode. T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he green power led will blink when the BMS connection is present. </w:t>
      </w:r>
      <w:r w:rsidR="00733A5E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When the BMS is not found, an error code 111 will be shown: the float- and storage-LED will blink, and the failure-LED will be on.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Note that this BMS-mode is stored in the </w:t>
      </w:r>
      <w:r w:rsidR="00733A5E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non-volatile settings. To reuse the charger in another system without BMS, it is necessary to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disabled </w:t>
      </w:r>
      <w:r w:rsidR="00733A5E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the BMS-mode: hold and press the ‘reset settings to factory defaults’ push-button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for </w:t>
      </w:r>
      <w:r w:rsidR="00733A5E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5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seconds.</w:t>
      </w:r>
    </w:p>
    <w:p w14:paraId="04982F53" w14:textId="77777777" w:rsidR="00F67C1A" w:rsidRDefault="00F67C1A" w:rsidP="00F67C1A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5"/>
          <w:szCs w:val="15"/>
          <w:lang w:val="en-GB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Improved error reporting, if an error occurs </w:t>
      </w:r>
      <w:r w:rsidR="005C798B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on any unit it will be forwarded to the </w:t>
      </w:r>
      <w:r w:rsidR="00E02AE8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C</w:t>
      </w:r>
      <w:r w:rsidR="005C798B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olor </w:t>
      </w:r>
      <w:r w:rsidR="00E02AE8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C</w:t>
      </w:r>
      <w:r w:rsidR="005C798B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ontrol. Up to now only errors occurring on the master unit were reported.</w:t>
      </w:r>
      <w:r w:rsidR="00E02AE8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Note that the Color Control needs to have at least firmware version v1.16 to have Skylla-</w:t>
      </w:r>
      <w:proofErr w:type="spellStart"/>
      <w:r w:rsidR="00E02AE8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>i</w:t>
      </w:r>
      <w:proofErr w:type="spellEnd"/>
      <w:r w:rsidR="00E02AE8"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  <w:t xml:space="preserve"> support.</w:t>
      </w:r>
    </w:p>
    <w:p w14:paraId="5D5C3354" w14:textId="77777777" w:rsidR="00F67C1A" w:rsidRDefault="00F67C1A" w:rsidP="00773F08">
      <w:pPr>
        <w:rPr>
          <w:rFonts w:ascii="Verdana" w:hAnsi="Verdana"/>
          <w:b/>
          <w:bCs/>
          <w:color w:val="676767"/>
          <w:sz w:val="16"/>
          <w:szCs w:val="16"/>
          <w:lang w:val="en-GB"/>
        </w:rPr>
      </w:pPr>
    </w:p>
    <w:p w14:paraId="352A15DA" w14:textId="77777777" w:rsidR="00773F08" w:rsidRDefault="00773F08" w:rsidP="00773F08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  <w:r w:rsidRPr="00A40CEC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v2.03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 – 7-5-2014</w:t>
      </w:r>
    </w:p>
    <w:p w14:paraId="2A951B19" w14:textId="77777777" w:rsidR="00773F08" w:rsidRDefault="00773F08" w:rsidP="00773F08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773F0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Changes:</w:t>
      </w:r>
      <w: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</w:p>
    <w:p w14:paraId="353D4BD3" w14:textId="77777777" w:rsidR="00773F08" w:rsidRDefault="00773F08" w:rsidP="00773F08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5"/>
          <w:szCs w:val="15"/>
          <w:lang w:val="en-GB"/>
        </w:rPr>
      </w:pPr>
      <w:r w:rsidRPr="00773F08">
        <w:rPr>
          <w:rFonts w:ascii="Verdana" w:hAnsi="Verdana"/>
          <w:color w:val="676767"/>
          <w:sz w:val="15"/>
          <w:szCs w:val="15"/>
          <w:lang w:val="en-GB"/>
        </w:rPr>
        <w:t>Bug</w:t>
      </w:r>
      <w:r>
        <w:rPr>
          <w:rFonts w:ascii="Verdana" w:hAnsi="Verdana"/>
          <w:color w:val="676767"/>
          <w:sz w:val="15"/>
          <w:szCs w:val="15"/>
          <w:lang w:val="en-GB"/>
        </w:rPr>
        <w:t xml:space="preserve"> </w:t>
      </w:r>
      <w:r w:rsidRPr="00773F08">
        <w:rPr>
          <w:rFonts w:ascii="Verdana" w:hAnsi="Verdana"/>
          <w:color w:val="676767"/>
          <w:sz w:val="15"/>
          <w:szCs w:val="15"/>
          <w:lang w:val="en-GB"/>
        </w:rPr>
        <w:t>fix: using correct current gain setting for hardware revision 1</w:t>
      </w:r>
    </w:p>
    <w:p w14:paraId="0B92AAE8" w14:textId="77777777" w:rsidR="00773F08" w:rsidRDefault="00773F08" w:rsidP="00773F08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5"/>
          <w:szCs w:val="15"/>
          <w:lang w:val="en-GB"/>
        </w:rPr>
      </w:pPr>
      <w:r>
        <w:rPr>
          <w:rFonts w:ascii="Verdana" w:hAnsi="Verdana"/>
          <w:color w:val="676767"/>
          <w:sz w:val="15"/>
          <w:szCs w:val="15"/>
          <w:lang w:val="en-GB"/>
        </w:rPr>
        <w:t>A</w:t>
      </w:r>
      <w:r w:rsidRPr="00773F08">
        <w:rPr>
          <w:rFonts w:ascii="Verdana" w:hAnsi="Verdana"/>
          <w:color w:val="676767"/>
          <w:sz w:val="15"/>
          <w:szCs w:val="15"/>
          <w:lang w:val="en-GB"/>
        </w:rPr>
        <w:t xml:space="preserve">dded </w:t>
      </w:r>
      <w:r>
        <w:rPr>
          <w:rFonts w:ascii="Verdana" w:hAnsi="Verdana"/>
          <w:color w:val="676767"/>
          <w:sz w:val="15"/>
          <w:szCs w:val="15"/>
          <w:lang w:val="en-GB"/>
        </w:rPr>
        <w:t>VREG</w:t>
      </w:r>
      <w:r w:rsidRPr="00773F08">
        <w:rPr>
          <w:rFonts w:ascii="Verdana" w:hAnsi="Verdana"/>
          <w:color w:val="676767"/>
          <w:sz w:val="15"/>
          <w:szCs w:val="15"/>
          <w:lang w:val="en-GB"/>
        </w:rPr>
        <w:t xml:space="preserve"> (0x0105) to query the hardware revision</w:t>
      </w:r>
    </w:p>
    <w:p w14:paraId="14B3442D" w14:textId="77777777" w:rsidR="00773F08" w:rsidRPr="00773F08" w:rsidRDefault="00773F08" w:rsidP="00773F08">
      <w:pPr>
        <w:rPr>
          <w:rStyle w:val="Strong"/>
          <w:rFonts w:ascii="Verdana" w:hAnsi="Verdana"/>
          <w:b w:val="0"/>
          <w:bCs w:val="0"/>
          <w:color w:val="676767"/>
          <w:sz w:val="15"/>
          <w:szCs w:val="15"/>
          <w:lang w:val="en-GB"/>
        </w:rPr>
      </w:pPr>
    </w:p>
    <w:p w14:paraId="3C4B272C" w14:textId="77777777" w:rsidR="00A106E5" w:rsidRPr="00773F08" w:rsidRDefault="00A106E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GB"/>
        </w:rPr>
      </w:pPr>
    </w:p>
    <w:p w14:paraId="2A2A9EFF" w14:textId="77777777" w:rsidR="00AA4BD0" w:rsidRDefault="00AA4BD0" w:rsidP="00AA4BD0">
      <w:pPr>
        <w:rPr>
          <w:rFonts w:ascii="Verdana" w:hAnsi="Verdana"/>
          <w:i/>
          <w:iCs/>
          <w:color w:val="676767"/>
          <w:sz w:val="16"/>
          <w:szCs w:val="16"/>
          <w:lang w:val="en-GB"/>
        </w:rPr>
      </w:pPr>
      <w:r w:rsidRPr="00A40CEC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v2.02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 – 31-3-2014</w:t>
      </w:r>
    </w:p>
    <w:p w14:paraId="40227893" w14:textId="77777777" w:rsidR="00AA4BD0" w:rsidRPr="00C34B01" w:rsidRDefault="009D68CD" w:rsidP="009D68CD">
      <w:pP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</w:pPr>
      <w:r w:rsidRPr="00C34B01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>Do</w:t>
      </w:r>
      <w:r w:rsidR="00C34B01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 </w:t>
      </w:r>
      <w:r w:rsidRPr="00C34B01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>n</w:t>
      </w:r>
      <w:r w:rsidR="00C34B01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>o</w:t>
      </w:r>
      <w:r w:rsidRPr="00C34B01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 xml:space="preserve">t use v2.02: There is a bug in v2.02, it can only be used on very new hardware that has never been sold yet. This issue </w:t>
      </w:r>
      <w:r w:rsidR="00773F08"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  <w:t>is solved in v2.03</w:t>
      </w:r>
    </w:p>
    <w:p w14:paraId="05787460" w14:textId="77777777" w:rsidR="00C34B01" w:rsidRPr="00C34B01" w:rsidRDefault="00C34B01" w:rsidP="009D68CD">
      <w:pPr>
        <w:rPr>
          <w:rStyle w:val="Strong"/>
          <w:rFonts w:ascii="Verdana" w:hAnsi="Verdana"/>
          <w:i/>
          <w:color w:val="676767"/>
          <w:sz w:val="16"/>
          <w:szCs w:val="16"/>
          <w:lang w:val="en-US"/>
        </w:rPr>
      </w:pPr>
    </w:p>
    <w:p w14:paraId="79153999" w14:textId="77777777" w:rsidR="00C34B01" w:rsidRPr="00C34B01" w:rsidRDefault="00C34B01" w:rsidP="00C34B01">
      <w:pPr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</w:pPr>
      <w:r w:rsidRPr="00C34B01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No functional changes. Added support for new version hardware with different current measurement gain:</w:t>
      </w:r>
    </w:p>
    <w:p w14:paraId="3E4FA1A9" w14:textId="77777777" w:rsidR="00C34B01" w:rsidRPr="00C34B01" w:rsidRDefault="00C34B01" w:rsidP="00C34B01">
      <w:pPr>
        <w:pStyle w:val="ListParagraph"/>
        <w:numPr>
          <w:ilvl w:val="0"/>
          <w:numId w:val="7"/>
        </w:numPr>
        <w:rPr>
          <w:rFonts w:eastAsia="Times New Roman" w:cs="Times New Roman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Boot loader version set to 1.02 </w:t>
      </w:r>
    </w:p>
    <w:p w14:paraId="0FF9ACA2" w14:textId="77777777" w:rsidR="00C34B01" w:rsidRDefault="00C34B01" w:rsidP="00C34B01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hAnsi="Verdana"/>
          <w:color w:val="676767"/>
          <w:sz w:val="15"/>
          <w:szCs w:val="15"/>
          <w:lang w:val="en-GB"/>
        </w:rPr>
        <w:t>added hardware revision number 2 (in the boot loader)</w:t>
      </w:r>
    </w:p>
    <w:p w14:paraId="78608D54" w14:textId="77777777" w:rsidR="00C34B01" w:rsidRDefault="00C34B01" w:rsidP="00C34B01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hAnsi="Verdana"/>
          <w:color w:val="676767"/>
          <w:sz w:val="15"/>
          <w:szCs w:val="15"/>
          <w:lang w:val="en-GB"/>
        </w:rPr>
        <w:t>for older boot loaders (&lt;1.02) the hardware revision is set to 1</w:t>
      </w:r>
    </w:p>
    <w:p w14:paraId="2B1ABE7C" w14:textId="77777777" w:rsidR="00C34B01" w:rsidRPr="00F12713" w:rsidRDefault="00C34B01" w:rsidP="00C34B01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hAnsi="Verdana"/>
          <w:color w:val="676767"/>
          <w:sz w:val="15"/>
          <w:szCs w:val="15"/>
          <w:lang w:val="en-GB"/>
        </w:rPr>
        <w:t>based on the hardware revision number a different current gain setting is used</w:t>
      </w:r>
    </w:p>
    <w:p w14:paraId="3C0A7556" w14:textId="77777777" w:rsidR="00F12713" w:rsidRPr="00F12713" w:rsidRDefault="00F12713" w:rsidP="00F12713">
      <w:p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</w:p>
    <w:p w14:paraId="7844395C" w14:textId="77777777" w:rsidR="00F12713" w:rsidRPr="00F12713" w:rsidRDefault="00F12713" w:rsidP="00F12713">
      <w:pPr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</w:pPr>
      <w:r w:rsidRPr="00F12713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Known issues:</w:t>
      </w:r>
    </w:p>
    <w:p w14:paraId="6C596572" w14:textId="77777777" w:rsidR="00F12713" w:rsidRPr="00F12713" w:rsidRDefault="00F12713" w:rsidP="00F12713">
      <w:pPr>
        <w:pStyle w:val="ListParagraph"/>
        <w:numPr>
          <w:ilvl w:val="0"/>
          <w:numId w:val="7"/>
        </w:numPr>
        <w:rPr>
          <w:rFonts w:ascii="Verdana" w:hAnsi="Verdana"/>
          <w:color w:val="676767"/>
          <w:sz w:val="15"/>
          <w:szCs w:val="15"/>
          <w:lang w:val="en-GB"/>
        </w:rPr>
      </w:pPr>
      <w:r w:rsidRPr="00F12713">
        <w:rPr>
          <w:rFonts w:ascii="Verdana" w:hAnsi="Verdana"/>
          <w:color w:val="676767"/>
          <w:sz w:val="15"/>
          <w:szCs w:val="15"/>
          <w:lang w:val="en-GB"/>
        </w:rPr>
        <w:t>this version does not work properly on the revision 1 hardware (output current will be limited)</w:t>
      </w:r>
    </w:p>
    <w:p w14:paraId="3C95BD53" w14:textId="77777777" w:rsidR="00C34B01" w:rsidRPr="00F12713" w:rsidRDefault="00C34B01" w:rsidP="009D68CD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"/>
        </w:rPr>
      </w:pPr>
    </w:p>
    <w:p w14:paraId="578CFD2E" w14:textId="77777777" w:rsidR="00AA4BD0" w:rsidRDefault="00AA4BD0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56D9BA5B" w14:textId="7FF42AF5" w:rsidR="00F80E48" w:rsidRDefault="00A40CEC" w:rsidP="00F80E48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A40CEC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v2.0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1</w:t>
      </w:r>
      <w:r>
        <w:rPr>
          <w:rFonts w:ascii="Verdana" w:hAnsi="Verdana"/>
          <w:b/>
          <w:bCs/>
          <w:color w:val="676767"/>
          <w:sz w:val="16"/>
          <w:szCs w:val="16"/>
          <w:lang w:val="en-GB"/>
        </w:rPr>
        <w:t xml:space="preserve"> </w:t>
      </w:r>
      <w:r w:rsidR="00F80E48" w:rsidRPr="00F80E48">
        <w:rPr>
          <w:rStyle w:val="Strong"/>
          <w:rFonts w:ascii="Verdana" w:hAnsi="Verdana"/>
          <w:color w:val="676767"/>
          <w:sz w:val="16"/>
          <w:szCs w:val="16"/>
          <w:lang w:val="en-US"/>
        </w:rPr>
        <w:t>–</w:t>
      </w:r>
      <w:r w:rsidR="00F80E48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6-1-</w:t>
      </w:r>
      <w:r w:rsidR="00F80E48" w:rsidRPr="00F80E48">
        <w:rPr>
          <w:rStyle w:val="Strong"/>
          <w:rFonts w:ascii="Verdana" w:hAnsi="Verdana"/>
          <w:color w:val="676767"/>
          <w:sz w:val="16"/>
          <w:szCs w:val="16"/>
          <w:lang w:val="en-US"/>
        </w:rPr>
        <w:t>2014</w:t>
      </w:r>
    </w:p>
    <w:p w14:paraId="79CF1D6E" w14:textId="77777777" w:rsidR="00F80E48" w:rsidRPr="00F80E48" w:rsidRDefault="00F80E48" w:rsidP="00F80E48">
      <w:pPr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</w:pPr>
      <w:r w:rsidRPr="00F80E48">
        <w:rPr>
          <w:rStyle w:val="Strong"/>
          <w:rFonts w:ascii="Verdana" w:hAnsi="Verdana"/>
          <w:b w:val="0"/>
          <w:i/>
          <w:color w:val="676767"/>
          <w:sz w:val="16"/>
          <w:szCs w:val="16"/>
          <w:lang w:val="en-US"/>
        </w:rPr>
        <w:t>Changes:</w:t>
      </w:r>
    </w:p>
    <w:p w14:paraId="19A90624" w14:textId="77777777" w:rsidR="00F80E48" w:rsidRPr="00F80E48" w:rsidRDefault="00F80E48" w:rsidP="00F80E48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Lithium float voltage changed from 13.35v to 13.5V</w:t>
      </w:r>
    </w:p>
    <w:p w14:paraId="045D4C41" w14:textId="77777777" w:rsidR="00F80E48" w:rsidRPr="00F80E48" w:rsidRDefault="00F80E48" w:rsidP="00F80E48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Big improvement in configuration of the charge voltages and current in the User defined battery mode 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(</w:t>
      </w: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8) and power supply mode (9): when adjusting the pot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</w:t>
      </w: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meters, the LED bars on the front panel will blink and indicate the current setting. The Skylla-i Control Panel, with firmware v2.01 or higher, will also show the set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-</w:t>
      </w: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point during configuration: this allows very accurate setup, without using a multi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-</w:t>
      </w: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meter or even an empty battery to setup the max charge current.</w:t>
      </w:r>
    </w:p>
    <w:p w14:paraId="0A42FD6F" w14:textId="77777777" w:rsidR="00F80E48" w:rsidRPr="00F80E48" w:rsidRDefault="00F80E48" w:rsidP="00F80E48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F80E4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Improved stability of parallel charging algorithm when disconnecting and reconnecting chargers to the network.</w:t>
      </w:r>
    </w:p>
    <w:p w14:paraId="4701380E" w14:textId="77777777" w:rsidR="00F80E48" w:rsidRDefault="00F80E48" w:rsidP="00F80E48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</w:p>
    <w:p w14:paraId="14D05BC9" w14:textId="77777777" w:rsidR="00241311" w:rsidRDefault="00241311">
      <w:pPr>
        <w:spacing w:after="200" w:line="276" w:lineRule="auto"/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br w:type="page"/>
      </w:r>
    </w:p>
    <w:p w14:paraId="185DFAAD" w14:textId="77777777" w:rsidR="007A4524" w:rsidRDefault="00B015D0" w:rsidP="007A4524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lastRenderedPageBreak/>
        <w:t>v2.00</w:t>
      </w:r>
      <w:r w:rsidR="007A4524"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– </w:t>
      </w:r>
      <w:r w:rsidR="007A4524">
        <w:rPr>
          <w:rStyle w:val="Strong"/>
          <w:rFonts w:ascii="Verdana" w:hAnsi="Verdana"/>
          <w:color w:val="676767"/>
          <w:sz w:val="16"/>
          <w:szCs w:val="16"/>
          <w:lang w:val="en-US"/>
        </w:rPr>
        <w:t>17-6-2013</w:t>
      </w:r>
    </w:p>
    <w:p w14:paraId="68666B5A" w14:textId="77777777" w:rsidR="007A4524" w:rsidRPr="007A4524" w:rsidRDefault="007A4524" w:rsidP="007A4524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7A4524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Changes:</w:t>
      </w:r>
    </w:p>
    <w:p w14:paraId="3C3157DA" w14:textId="77777777" w:rsidR="007A4524" w:rsidRPr="007A4524" w:rsidRDefault="007A4524" w:rsidP="007A4524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added </w:t>
      </w: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parallel charging operation</w:t>
      </w:r>
    </w:p>
    <w:p w14:paraId="4C041F36" w14:textId="77777777" w:rsidR="008D6341" w:rsidRDefault="008D6341" w:rsidP="008D6341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8D6341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add new </w:t>
      </w:r>
      <w:proofErr w:type="spellStart"/>
      <w:r w:rsidRPr="008D6341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pgns</w:t>
      </w:r>
      <w:proofErr w:type="spellEnd"/>
      <w:r w:rsidRPr="008D6341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(127744 and 127750), set transmission interval of deprecated </w:t>
      </w:r>
      <w:proofErr w:type="spellStart"/>
      <w:r w:rsidRPr="008D6341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pgns</w:t>
      </w:r>
      <w:proofErr w:type="spellEnd"/>
      <w:r w:rsidRPr="008D6341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to 0 (127503 and 127507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)</w:t>
      </w:r>
    </w:p>
    <w:p w14:paraId="552E2C5D" w14:textId="77777777" w:rsidR="007A4524" w:rsidRPr="007A4524" w:rsidRDefault="007A4524" w:rsidP="008D6341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improved can bus off detection and recovery (calls j1939AclUpdateState(J1939_ACL_EV_ASSURE) which will restart the address claim procedure)</w:t>
      </w:r>
    </w:p>
    <w:p w14:paraId="6768CC24" w14:textId="77777777" w:rsidR="007A4524" w:rsidRPr="007A4524" w:rsidRDefault="007A4524" w:rsidP="007A4524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main power switch: when changed from off to on position the micro performs a complete reset</w:t>
      </w:r>
    </w:p>
    <w:p w14:paraId="3A6C718C" w14:textId="77777777" w:rsidR="007A4524" w:rsidRPr="007A4524" w:rsidRDefault="007A4524" w:rsidP="007A4524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removed J1939 UPAAC (replaced by new nmea2000 power pgn)</w:t>
      </w:r>
    </w:p>
    <w:p w14:paraId="6D4CD3FC" w14:textId="77777777" w:rsidR="007A4524" w:rsidRDefault="007A4524" w:rsidP="00954F29">
      <w:pPr>
        <w:pStyle w:val="ListParagraph"/>
        <w:numPr>
          <w:ilvl w:val="0"/>
          <w:numId w:val="2"/>
        </w:numP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ac input current measurement: added correction curve since the measurement is not linear (solves issue that the charger draws too much current at a lower set-point)</w:t>
      </w:r>
      <w:r w:rsidRPr="007A4524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br/>
      </w:r>
    </w:p>
    <w:p w14:paraId="376D595E" w14:textId="77777777" w:rsidR="00896AAC" w:rsidRDefault="00896AAC" w:rsidP="00896AAC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v</w:t>
      </w:r>
      <w:r w:rsidR="00C81ADF"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1.13 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–</w:t>
      </w:r>
      <w:r w:rsidR="00C81ADF"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19-11-2012</w:t>
      </w:r>
    </w:p>
    <w:p w14:paraId="790A377F" w14:textId="77777777" w:rsidR="00896AAC" w:rsidRPr="00896AAC" w:rsidRDefault="00896AAC" w:rsidP="00896AAC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896AAC">
        <w:rPr>
          <w:rStyle w:val="Emphasis"/>
          <w:rFonts w:ascii="Verdana" w:hAnsi="Verdana"/>
          <w:color w:val="676767"/>
          <w:sz w:val="16"/>
          <w:szCs w:val="16"/>
          <w:lang w:val="en-US"/>
        </w:rPr>
        <w:t>First release for 3 Output Skylla-i’s</w:t>
      </w:r>
      <w:r w:rsidR="006270B5">
        <w:rPr>
          <w:rStyle w:val="Emphasis"/>
          <w:rFonts w:ascii="Verdana" w:hAnsi="Verdana"/>
          <w:color w:val="676767"/>
          <w:sz w:val="16"/>
          <w:szCs w:val="16"/>
          <w:lang w:val="en-US"/>
        </w:rPr>
        <w:t>.</w:t>
      </w:r>
    </w:p>
    <w:p w14:paraId="180006DD" w14:textId="77777777" w:rsidR="00B02E85" w:rsidRDefault="00B02E85" w:rsidP="00896AAC">
      <w:pPr>
        <w:rPr>
          <w:rFonts w:eastAsia="Times New Roman" w:cs="Times New Roman"/>
          <w:b/>
          <w:bCs/>
          <w:sz w:val="15"/>
          <w:szCs w:val="15"/>
          <w:lang w:val="en-US" w:eastAsia="en-US"/>
        </w:rPr>
      </w:pPr>
    </w:p>
    <w:p w14:paraId="54140C59" w14:textId="77777777" w:rsidR="00893461" w:rsidRDefault="00896AAC" w:rsidP="00893461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v1.1</w:t>
      </w: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1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– 1</w:t>
      </w: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2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-11-2012</w:t>
      </w:r>
    </w:p>
    <w:p w14:paraId="202A97CA" w14:textId="77777777" w:rsidR="00893461" w:rsidRPr="00950EC6" w:rsidRDefault="00893461" w:rsidP="00893461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All </w:t>
      </w:r>
      <w:r w:rsidR="00ED6A54"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DSV and Almere 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shipments </w:t>
      </w:r>
      <w:r w:rsidR="00ED6A54">
        <w:rPr>
          <w:rStyle w:val="Emphasis"/>
          <w:rFonts w:ascii="Verdana" w:hAnsi="Verdana"/>
          <w:color w:val="676767"/>
          <w:sz w:val="16"/>
          <w:szCs w:val="16"/>
          <w:lang w:val="en-US"/>
        </w:rPr>
        <w:t>with 1 output models after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 xml:space="preserve"> 28-1-2013 have been shipped with this version</w:t>
      </w:r>
      <w:r w:rsidR="004E2777">
        <w:rPr>
          <w:rStyle w:val="Emphasis"/>
          <w:rFonts w:ascii="Verdana" w:hAnsi="Verdana"/>
          <w:color w:val="676767"/>
          <w:sz w:val="16"/>
          <w:szCs w:val="16"/>
          <w:lang w:val="en-US"/>
        </w:rPr>
        <w:t>.</w:t>
      </w:r>
    </w:p>
    <w:p w14:paraId="1D0DD19D" w14:textId="77777777" w:rsidR="00896AAC" w:rsidRDefault="00896AAC" w:rsidP="00896AAC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</w:p>
    <w:p w14:paraId="362F3479" w14:textId="77777777" w:rsidR="00896AAC" w:rsidRDefault="00896AAC" w:rsidP="00896AAC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Changes:</w:t>
      </w:r>
    </w:p>
    <w:p w14:paraId="4BFCE7E3" w14:textId="77777777" w:rsidR="00896AAC" w:rsidRDefault="00896AAC" w:rsidP="00896AAC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Changed relay behav</w:t>
      </w:r>
      <w:r w:rsidR="008566C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ior to be conform the Skylla-TG.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Option 0 = relay on when charging and voltage 23.8V … 3.5V)</w:t>
      </w:r>
      <w:r w:rsidR="008566C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.</w:t>
      </w:r>
    </w:p>
    <w:p w14:paraId="4058D8D0" w14:textId="77777777" w:rsidR="00896AAC" w:rsidRDefault="00896AAC" w:rsidP="00896AAC">
      <w:pPr>
        <w:rPr>
          <w:rFonts w:eastAsia="Times New Roman" w:cs="Times New Roman"/>
          <w:b/>
          <w:bCs/>
          <w:sz w:val="15"/>
          <w:szCs w:val="15"/>
          <w:lang w:val="en-US" w:eastAsia="en-US"/>
        </w:rPr>
      </w:pPr>
    </w:p>
    <w:p w14:paraId="2B828C3D" w14:textId="77777777" w:rsidR="00896AAC" w:rsidRDefault="00896AAC" w:rsidP="00896AAC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v1.1</w:t>
      </w:r>
      <w:r w:rsidR="00870B01">
        <w:rPr>
          <w:rStyle w:val="Strong"/>
          <w:rFonts w:ascii="Verdana" w:hAnsi="Verdana"/>
          <w:color w:val="676767"/>
          <w:sz w:val="16"/>
          <w:szCs w:val="16"/>
          <w:lang w:val="en-US"/>
        </w:rPr>
        <w:t>0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– </w:t>
      </w:r>
      <w:r w:rsidR="00870B01">
        <w:rPr>
          <w:rStyle w:val="Strong"/>
          <w:rFonts w:ascii="Verdana" w:hAnsi="Verdana"/>
          <w:color w:val="676767"/>
          <w:sz w:val="16"/>
          <w:szCs w:val="16"/>
          <w:lang w:val="en-US"/>
        </w:rPr>
        <w:t>31-10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-2012</w:t>
      </w:r>
    </w:p>
    <w:p w14:paraId="4A4AD07C" w14:textId="77777777" w:rsidR="00896AAC" w:rsidRDefault="00896AAC" w:rsidP="00896AAC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Changes:</w:t>
      </w:r>
    </w:p>
    <w:p w14:paraId="332CF419" w14:textId="77777777" w:rsidR="00896AAC" w:rsidRDefault="00896AAC" w:rsidP="00896AAC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When changing the pot. meters manually, the charger changes its output voltage immediately.</w:t>
      </w:r>
    </w:p>
    <w:p w14:paraId="5E9D2EC2" w14:textId="77777777" w:rsidR="00896AAC" w:rsidRDefault="00896AAC" w:rsidP="00896AAC">
      <w:pPr>
        <w:rPr>
          <w:rFonts w:eastAsia="Times New Roman" w:cs="Times New Roman"/>
          <w:b/>
          <w:bCs/>
          <w:sz w:val="15"/>
          <w:szCs w:val="15"/>
          <w:lang w:val="en-US" w:eastAsia="en-US"/>
        </w:rPr>
      </w:pPr>
    </w:p>
    <w:p w14:paraId="4F17B3D9" w14:textId="77777777" w:rsidR="00896AAC" w:rsidRPr="0069540E" w:rsidRDefault="0069540E" w:rsidP="00896AAC">
      <w:pPr>
        <w:rPr>
          <w:rStyle w:val="Emphasis"/>
          <w:rFonts w:ascii="Verdana" w:hAnsi="Verdana"/>
          <w:color w:val="676767"/>
          <w:sz w:val="16"/>
          <w:szCs w:val="16"/>
        </w:rPr>
      </w:pPr>
      <w:r w:rsidRPr="0069540E">
        <w:rPr>
          <w:rStyle w:val="Emphasis"/>
          <w:rFonts w:ascii="Verdana" w:hAnsi="Verdana"/>
          <w:color w:val="676767"/>
          <w:sz w:val="16"/>
          <w:szCs w:val="16"/>
        </w:rPr>
        <w:t>Known issues:</w:t>
      </w:r>
    </w:p>
    <w:p w14:paraId="5B5B70D6" w14:textId="77777777" w:rsidR="0069540E" w:rsidRPr="000051DF" w:rsidRDefault="0069540E" w:rsidP="0069540E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Alarm relay behavior is different from the Skylla-TG alarm relay</w:t>
      </w:r>
    </w:p>
    <w:p w14:paraId="5E0495E3" w14:textId="77777777" w:rsidR="009C0462" w:rsidRDefault="009C0462" w:rsidP="00896AAC">
      <w:pPr>
        <w:rPr>
          <w:rFonts w:eastAsia="Times New Roman" w:cs="Times New Roman"/>
          <w:b/>
          <w:bCs/>
          <w:sz w:val="15"/>
          <w:szCs w:val="15"/>
          <w:lang w:val="en-US" w:eastAsia="en-US"/>
        </w:rPr>
      </w:pPr>
    </w:p>
    <w:p w14:paraId="70F6FEA0" w14:textId="77777777" w:rsidR="009C0462" w:rsidRDefault="009C0462" w:rsidP="009C0462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v1.06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8-10</w:t>
      </w:r>
      <w:r w:rsidRPr="00896AAC">
        <w:rPr>
          <w:rStyle w:val="Strong"/>
          <w:rFonts w:ascii="Verdana" w:hAnsi="Verdana"/>
          <w:color w:val="676767"/>
          <w:sz w:val="16"/>
          <w:szCs w:val="16"/>
          <w:lang w:val="en-US"/>
        </w:rPr>
        <w:t>-2012</w:t>
      </w:r>
    </w:p>
    <w:p w14:paraId="4E93462C" w14:textId="77777777" w:rsidR="009C0462" w:rsidRDefault="009C0462" w:rsidP="009C0462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Changes:</w:t>
      </w:r>
    </w:p>
    <w:p w14:paraId="02F7DE2E" w14:textId="77777777" w:rsidR="009C0462" w:rsidRPr="009C0462" w:rsidRDefault="009C0462" w:rsidP="009C0462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sz w:val="15"/>
          <w:szCs w:val="15"/>
          <w:lang w:val="en-US" w:eastAsia="en-US"/>
        </w:rPr>
      </w:pPr>
      <w:r w:rsidRPr="009C0462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charge algorithm: bulk time no longer includes the safe mode time (for adaptive mode calculation)</w:t>
      </w:r>
    </w:p>
    <w:p w14:paraId="7A13362B" w14:textId="77777777" w:rsidR="009C0462" w:rsidRPr="009C0462" w:rsidRDefault="009C0462" w:rsidP="009C0462">
      <w:pPr>
        <w:rPr>
          <w:rFonts w:eastAsia="Times New Roman" w:cs="Times New Roman"/>
          <w:b/>
          <w:bCs/>
          <w:sz w:val="15"/>
          <w:szCs w:val="15"/>
          <w:lang w:val="en-US" w:eastAsia="en-US"/>
        </w:rPr>
      </w:pPr>
    </w:p>
    <w:p w14:paraId="4E11F6F3" w14:textId="77777777" w:rsidR="00756878" w:rsidRDefault="004273F1" w:rsidP="004273F1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v1.05 </w:t>
      </w: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–</w:t>
      </w:r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</w:t>
      </w:r>
      <w:r w:rsidR="006462AA">
        <w:rPr>
          <w:rStyle w:val="Strong"/>
          <w:rFonts w:ascii="Verdana" w:hAnsi="Verdana"/>
          <w:color w:val="676767"/>
          <w:sz w:val="16"/>
          <w:szCs w:val="16"/>
          <w:lang w:val="en-US"/>
        </w:rPr>
        <w:t>3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</w:t>
      </w:r>
      <w:r w:rsidR="006462AA">
        <w:rPr>
          <w:rStyle w:val="Strong"/>
          <w:rFonts w:ascii="Verdana" w:hAnsi="Verdana"/>
          <w:color w:val="676767"/>
          <w:sz w:val="16"/>
          <w:szCs w:val="16"/>
          <w:lang w:val="en-US"/>
        </w:rPr>
        <w:t>5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-2012</w:t>
      </w:r>
    </w:p>
    <w:p w14:paraId="223BA544" w14:textId="77777777" w:rsidR="00EE5B25" w:rsidRDefault="001B79A4" w:rsidP="001B79A4">
      <w:p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First version released</w:t>
      </w:r>
    </w:p>
    <w:p w14:paraId="653FE523" w14:textId="77777777" w:rsidR="0088041C" w:rsidRDefault="0088041C">
      <w:p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</w:p>
    <w:p w14:paraId="5F465BD6" w14:textId="77777777" w:rsidR="000051DF" w:rsidRPr="000051DF" w:rsidRDefault="000051DF" w:rsidP="000051DF">
      <w:pPr>
        <w:rPr>
          <w:rStyle w:val="Emphasis"/>
          <w:rFonts w:ascii="Verdana" w:hAnsi="Verdana"/>
          <w:iCs w:val="0"/>
          <w:color w:val="676767"/>
          <w:sz w:val="16"/>
          <w:szCs w:val="16"/>
          <w:lang w:val="en-US"/>
        </w:rPr>
      </w:pPr>
      <w:r w:rsidRPr="000051DF">
        <w:rPr>
          <w:rStyle w:val="Emphasis"/>
          <w:rFonts w:ascii="Verdana" w:hAnsi="Verdana"/>
          <w:i w:val="0"/>
          <w:iCs w:val="0"/>
          <w:color w:val="676767"/>
          <w:sz w:val="16"/>
          <w:szCs w:val="16"/>
          <w:lang w:val="en-US"/>
        </w:rPr>
        <w:t>Known issues:</w:t>
      </w:r>
    </w:p>
    <w:p w14:paraId="293DFEB4" w14:textId="77777777" w:rsidR="000051DF" w:rsidRDefault="000051DF" w:rsidP="000051DF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0051DF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After power-up, the Skylla-i can start with a current limit a couple of amps higher than set with the control panel. The regulation is too slow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:</w:t>
      </w:r>
      <w:r w:rsidRPr="000051DF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</w:t>
      </w:r>
      <w:r w:rsidR="00A106E5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it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can take up to a minute</w:t>
      </w:r>
      <w:r w:rsidR="00A106E5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to regulate back to the proper set-point</w:t>
      </w:r>
      <w:r w:rsidRPr="000051DF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. </w:t>
      </w:r>
      <w:r w:rsidR="00A106E5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W</w:t>
      </w:r>
      <w:r w:rsidRPr="000051DF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ork around</w:t>
      </w:r>
      <w:r w:rsidR="00A106E5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:</w:t>
      </w:r>
      <w:r w:rsidRPr="000051DF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first set a lower current limit.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This problem might or might not occur, based on input voltage and internal tolerances.</w:t>
      </w:r>
      <w:r w:rsidR="00A106E5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It is solved in v1.19.</w:t>
      </w:r>
    </w:p>
    <w:p w14:paraId="4A6110B0" w14:textId="77777777" w:rsidR="0069540E" w:rsidRPr="000051DF" w:rsidRDefault="0069540E" w:rsidP="000051DF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Alarm relay behavior is different from the Skylla-TG alarm relay</w:t>
      </w:r>
    </w:p>
    <w:p w14:paraId="08CA0CDA" w14:textId="77777777" w:rsidR="000051DF" w:rsidRPr="0088041C" w:rsidRDefault="000051DF">
      <w:pPr>
        <w:rPr>
          <w:rFonts w:ascii="Verdana" w:eastAsia="Times New Roman" w:hAnsi="Verdana" w:cs="Times New Roman"/>
          <w:color w:val="676767"/>
          <w:sz w:val="16"/>
          <w:szCs w:val="16"/>
          <w:lang w:val="en-US" w:eastAsia="en-US"/>
        </w:rPr>
      </w:pPr>
    </w:p>
    <w:sectPr w:rsidR="000051DF" w:rsidRPr="0088041C" w:rsidSect="003B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B3890"/>
    <w:multiLevelType w:val="hybridMultilevel"/>
    <w:tmpl w:val="3F0AD2B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41A96"/>
    <w:multiLevelType w:val="multilevel"/>
    <w:tmpl w:val="346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B7A9C"/>
    <w:multiLevelType w:val="hybridMultilevel"/>
    <w:tmpl w:val="EB20F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F2927"/>
    <w:multiLevelType w:val="multilevel"/>
    <w:tmpl w:val="DB3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71ABD"/>
    <w:multiLevelType w:val="hybridMultilevel"/>
    <w:tmpl w:val="FD8ED57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5580A"/>
    <w:multiLevelType w:val="hybridMultilevel"/>
    <w:tmpl w:val="8988C59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C1177"/>
    <w:multiLevelType w:val="multilevel"/>
    <w:tmpl w:val="8E10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F23EF"/>
    <w:multiLevelType w:val="hybridMultilevel"/>
    <w:tmpl w:val="9DF0670E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F5D"/>
    <w:multiLevelType w:val="hybridMultilevel"/>
    <w:tmpl w:val="FEFEF2E4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4A50"/>
    <w:multiLevelType w:val="hybridMultilevel"/>
    <w:tmpl w:val="4954A60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34219">
    <w:abstractNumId w:val="7"/>
  </w:num>
  <w:num w:numId="2" w16cid:durableId="1701664662">
    <w:abstractNumId w:val="5"/>
  </w:num>
  <w:num w:numId="3" w16cid:durableId="1229345575">
    <w:abstractNumId w:val="9"/>
  </w:num>
  <w:num w:numId="4" w16cid:durableId="456527000">
    <w:abstractNumId w:val="0"/>
  </w:num>
  <w:num w:numId="5" w16cid:durableId="1533956844">
    <w:abstractNumId w:val="4"/>
  </w:num>
  <w:num w:numId="6" w16cid:durableId="1599943883">
    <w:abstractNumId w:val="2"/>
  </w:num>
  <w:num w:numId="7" w16cid:durableId="1572497256">
    <w:abstractNumId w:val="5"/>
  </w:num>
  <w:num w:numId="8" w16cid:durableId="1650675418">
    <w:abstractNumId w:val="1"/>
  </w:num>
  <w:num w:numId="9" w16cid:durableId="1493139068">
    <w:abstractNumId w:val="3"/>
  </w:num>
  <w:num w:numId="10" w16cid:durableId="459735361">
    <w:abstractNumId w:val="6"/>
  </w:num>
  <w:num w:numId="11" w16cid:durableId="1306351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455"/>
    <w:rsid w:val="000051DF"/>
    <w:rsid w:val="00030455"/>
    <w:rsid w:val="001B79A4"/>
    <w:rsid w:val="00217FC8"/>
    <w:rsid w:val="00241311"/>
    <w:rsid w:val="002443F4"/>
    <w:rsid w:val="00267857"/>
    <w:rsid w:val="002F591B"/>
    <w:rsid w:val="00395316"/>
    <w:rsid w:val="003B5076"/>
    <w:rsid w:val="003F4A83"/>
    <w:rsid w:val="004273F1"/>
    <w:rsid w:val="00446489"/>
    <w:rsid w:val="004C6AEC"/>
    <w:rsid w:val="004E2777"/>
    <w:rsid w:val="00513035"/>
    <w:rsid w:val="005457DA"/>
    <w:rsid w:val="005C798B"/>
    <w:rsid w:val="006270B5"/>
    <w:rsid w:val="006462AA"/>
    <w:rsid w:val="006612FD"/>
    <w:rsid w:val="0068248E"/>
    <w:rsid w:val="006858CA"/>
    <w:rsid w:val="0069540E"/>
    <w:rsid w:val="006E3A1F"/>
    <w:rsid w:val="00733A5E"/>
    <w:rsid w:val="00756878"/>
    <w:rsid w:val="00763CB4"/>
    <w:rsid w:val="00773F08"/>
    <w:rsid w:val="007752A0"/>
    <w:rsid w:val="007A4524"/>
    <w:rsid w:val="00813B1A"/>
    <w:rsid w:val="008566C9"/>
    <w:rsid w:val="00870B01"/>
    <w:rsid w:val="0088041C"/>
    <w:rsid w:val="00893461"/>
    <w:rsid w:val="00896AAC"/>
    <w:rsid w:val="008B4C89"/>
    <w:rsid w:val="008B71E2"/>
    <w:rsid w:val="008D6341"/>
    <w:rsid w:val="008E368E"/>
    <w:rsid w:val="008F4C83"/>
    <w:rsid w:val="009219E1"/>
    <w:rsid w:val="00950EC6"/>
    <w:rsid w:val="009B6CB1"/>
    <w:rsid w:val="009C0462"/>
    <w:rsid w:val="009C268B"/>
    <w:rsid w:val="009D68CD"/>
    <w:rsid w:val="00A106E5"/>
    <w:rsid w:val="00A30A01"/>
    <w:rsid w:val="00A32A72"/>
    <w:rsid w:val="00A40CEC"/>
    <w:rsid w:val="00AA4BD0"/>
    <w:rsid w:val="00B015D0"/>
    <w:rsid w:val="00B02E85"/>
    <w:rsid w:val="00B60822"/>
    <w:rsid w:val="00C34B01"/>
    <w:rsid w:val="00C81ADF"/>
    <w:rsid w:val="00CE405D"/>
    <w:rsid w:val="00D15B20"/>
    <w:rsid w:val="00D85A6D"/>
    <w:rsid w:val="00D930E1"/>
    <w:rsid w:val="00DB68C2"/>
    <w:rsid w:val="00DC4947"/>
    <w:rsid w:val="00E02AE8"/>
    <w:rsid w:val="00E20325"/>
    <w:rsid w:val="00E93A3F"/>
    <w:rsid w:val="00ED6A54"/>
    <w:rsid w:val="00EE5B25"/>
    <w:rsid w:val="00F12713"/>
    <w:rsid w:val="00F67C1A"/>
    <w:rsid w:val="00F72A13"/>
    <w:rsid w:val="00F76A47"/>
    <w:rsid w:val="00F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1AA3"/>
  <w15:docId w15:val="{549FDC17-07C6-44D2-9DAF-7A5C3C63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6E3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4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86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5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83829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2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47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88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3097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8677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5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5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864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1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4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96808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0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48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4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7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65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7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18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77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75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5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571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4118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05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1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6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825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79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99573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0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9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24779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11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62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live/ve.can:updating_firm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B7BB-0A0F-4607-8459-644F6BBD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Roy van Zundert</cp:lastModifiedBy>
  <cp:revision>13</cp:revision>
  <dcterms:created xsi:type="dcterms:W3CDTF">2015-01-30T12:23:00Z</dcterms:created>
  <dcterms:modified xsi:type="dcterms:W3CDTF">2024-11-28T09:04:00Z</dcterms:modified>
</cp:coreProperties>
</file>