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0B" w:rsidRDefault="00AF3E0B" w:rsidP="00AF3E0B">
      <w:pPr>
        <w:pStyle w:val="Heading1"/>
        <w:rPr>
          <w:lang w:val="en-US"/>
        </w:rPr>
      </w:pPr>
      <w:r>
        <w:rPr>
          <w:lang w:val="en-US"/>
        </w:rPr>
        <w:t>LiFePO4 24V series compatibility with the Lynx Ion BMS</w:t>
      </w:r>
    </w:p>
    <w:p w:rsidR="00AF3E0B" w:rsidRDefault="00AF3E0B">
      <w:pPr>
        <w:rPr>
          <w:lang w:val="en-US"/>
        </w:rPr>
      </w:pPr>
    </w:p>
    <w:p w:rsidR="00AF3E0B" w:rsidRDefault="00AF3E0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895350" y="1647825"/>
            <wp:positionH relativeFrom="margin">
              <wp:align>left</wp:align>
            </wp:positionH>
            <wp:positionV relativeFrom="margin">
              <wp:align>top</wp:align>
            </wp:positionV>
            <wp:extent cx="2705100" cy="1581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E0B" w:rsidRDefault="00AF3E0B">
      <w:pPr>
        <w:rPr>
          <w:lang w:val="en-US"/>
        </w:rPr>
      </w:pPr>
    </w:p>
    <w:p w:rsidR="00AF3E0B" w:rsidRDefault="00AF3E0B">
      <w:pPr>
        <w:rPr>
          <w:lang w:val="en-US"/>
        </w:rPr>
      </w:pPr>
    </w:p>
    <w:p w:rsidR="00AF3E0B" w:rsidRDefault="00AF3E0B">
      <w:pPr>
        <w:rPr>
          <w:lang w:val="en-US"/>
        </w:rPr>
      </w:pPr>
      <w:r>
        <w:rPr>
          <w:lang w:val="en-US"/>
        </w:rPr>
        <w:t>The Lynx Ion BMS replaces</w:t>
      </w:r>
      <w:r w:rsidR="00895D94">
        <w:rPr>
          <w:lang w:val="en-US"/>
        </w:rPr>
        <w:t xml:space="preserve"> the older Lynx Ion + Shunt 350A and </w:t>
      </w:r>
      <w:r>
        <w:rPr>
          <w:lang w:val="en-US"/>
        </w:rPr>
        <w:t>600</w:t>
      </w:r>
      <w:r w:rsidR="00895D94">
        <w:rPr>
          <w:lang w:val="en-US"/>
        </w:rPr>
        <w:t>A models</w:t>
      </w:r>
      <w:r>
        <w:rPr>
          <w:lang w:val="en-US"/>
        </w:rPr>
        <w:t>. This document explains the details about battery compatibility and required firmware updates.</w:t>
      </w:r>
    </w:p>
    <w:p w:rsidR="00DA2E5E" w:rsidRDefault="00AF3E0B" w:rsidP="00867549">
      <w:pPr>
        <w:rPr>
          <w:lang w:val="en-US"/>
        </w:rPr>
      </w:pPr>
      <w:r>
        <w:rPr>
          <w:lang w:val="en-US"/>
        </w:rPr>
        <w:t>Lynx Ion BMS c</w:t>
      </w:r>
      <w:r w:rsidR="00867549">
        <w:rPr>
          <w:lang w:val="en-US"/>
        </w:rPr>
        <w:t>ompatible batteries:</w:t>
      </w:r>
    </w:p>
    <w:p w:rsidR="00895D94" w:rsidRPr="00895D94" w:rsidRDefault="00895D94" w:rsidP="00867549">
      <w:pPr>
        <w:rPr>
          <w:b/>
          <w:lang w:val="en-US"/>
        </w:rPr>
      </w:pPr>
      <w:r w:rsidRPr="00895D94">
        <w:rPr>
          <w:b/>
          <w:lang w:val="en-US"/>
        </w:rPr>
        <w:t>Lithium HE series:</w:t>
      </w:r>
    </w:p>
    <w:p w:rsidR="00DA2E5E" w:rsidRDefault="00DA2E5E" w:rsidP="00867549">
      <w:pPr>
        <w:ind w:left="2124" w:hanging="212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-39370</wp:posOffset>
            </wp:positionV>
            <wp:extent cx="1076325" cy="1076325"/>
            <wp:effectExtent l="0" t="0" r="0" b="0"/>
            <wp:wrapNone/>
            <wp:docPr id="6" name="Afbeelding 1" descr="Y:\Techdoc\Producten\Lithium-Ion HE battery module\Foto's\Productfotos\Bewerkt\Victron 200Ah\Victron-24V-200Ah-HE-sha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Techdoc\Producten\Lithium-Ion HE battery module\Foto's\Productfotos\Bewerkt\Victron 200Ah\Victron-24V-200Ah-HE-shad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549">
        <w:rPr>
          <w:lang w:val="en-US"/>
        </w:rPr>
        <w:tab/>
      </w:r>
    </w:p>
    <w:p w:rsidR="00895D94" w:rsidRDefault="00AF3E0B" w:rsidP="00DA2E5E">
      <w:pPr>
        <w:ind w:left="2124" w:firstLine="3"/>
        <w:rPr>
          <w:lang w:val="en-US"/>
        </w:rPr>
      </w:pPr>
      <w:r w:rsidRPr="00AF3E0B">
        <w:rPr>
          <w:lang w:val="en-US"/>
        </w:rPr>
        <w:t>BAT524110300</w:t>
      </w:r>
      <w:r>
        <w:rPr>
          <w:lang w:val="en-US"/>
        </w:rPr>
        <w:t xml:space="preserve"> - </w:t>
      </w:r>
      <w:r w:rsidRPr="00AF3E0B">
        <w:rPr>
          <w:lang w:val="en-US"/>
        </w:rPr>
        <w:t>Lithium HE battery 24V/100Ah 2,5kWh</w:t>
      </w:r>
      <w:r>
        <w:rPr>
          <w:lang w:val="en-US"/>
        </w:rPr>
        <w:br/>
      </w:r>
      <w:r w:rsidRPr="00AF3E0B">
        <w:rPr>
          <w:lang w:val="en-US"/>
        </w:rPr>
        <w:t>BAT524120300</w:t>
      </w:r>
      <w:r>
        <w:rPr>
          <w:lang w:val="en-US"/>
        </w:rPr>
        <w:t xml:space="preserve"> - </w:t>
      </w:r>
      <w:r w:rsidRPr="00AF3E0B">
        <w:rPr>
          <w:lang w:val="en-US"/>
        </w:rPr>
        <w:t>Li</w:t>
      </w:r>
      <w:r>
        <w:rPr>
          <w:lang w:val="en-US"/>
        </w:rPr>
        <w:t>thium HE battery 24V/200Ah 5kWh</w:t>
      </w:r>
      <w:r w:rsidR="00DA2E5E">
        <w:rPr>
          <w:lang w:val="en-US"/>
        </w:rPr>
        <w:br/>
      </w:r>
    </w:p>
    <w:p w:rsidR="00895D94" w:rsidRDefault="00895D94" w:rsidP="00895D94">
      <w:pPr>
        <w:ind w:firstLine="3"/>
        <w:rPr>
          <w:lang w:val="en-US"/>
        </w:rPr>
      </w:pPr>
      <w:r>
        <w:rPr>
          <w:lang w:val="en-US"/>
        </w:rPr>
        <w:t>All produced Lithium HE series batteries are compatible.</w:t>
      </w:r>
    </w:p>
    <w:p w:rsidR="00895D94" w:rsidRPr="00895D94" w:rsidRDefault="00895D94" w:rsidP="00895D94">
      <w:pPr>
        <w:ind w:firstLine="3"/>
        <w:rPr>
          <w:b/>
          <w:lang w:val="en-US"/>
        </w:rPr>
      </w:pPr>
      <w:r>
        <w:rPr>
          <w:b/>
          <w:lang w:val="en-US"/>
        </w:rPr>
        <w:br/>
      </w:r>
      <w:r w:rsidRPr="00895D94">
        <w:rPr>
          <w:b/>
          <w:lang w:val="en-US"/>
        </w:rPr>
        <w:t>LiFePO4 24V series:</w:t>
      </w:r>
    </w:p>
    <w:p w:rsidR="00AF3E0B" w:rsidRPr="00867549" w:rsidRDefault="00895D94" w:rsidP="00DA2E5E">
      <w:pPr>
        <w:ind w:left="2124" w:firstLine="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51435</wp:posOffset>
            </wp:positionV>
            <wp:extent cx="1152525" cy="733425"/>
            <wp:effectExtent l="19050" t="0" r="9525" b="0"/>
            <wp:wrapNone/>
            <wp:docPr id="7" name="Afbeelding 2" descr="Y:\Techdoc\Producten\Lithium-Ion LFP Battery Module\Fotos\Victron\Victron-LFP-180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Techdoc\Producten\Lithium-Ion LFP Battery Module\Fotos\Victron\Victron-LFP-180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E0B" w:rsidRPr="00AF3E0B">
        <w:rPr>
          <w:lang w:val="en-US"/>
        </w:rPr>
        <w:t>BAT524181200</w:t>
      </w:r>
      <w:r w:rsidR="00AF3E0B">
        <w:rPr>
          <w:lang w:val="en-US"/>
        </w:rPr>
        <w:t xml:space="preserve"> - </w:t>
      </w:r>
      <w:r w:rsidR="00AF3E0B" w:rsidRPr="00AF3E0B">
        <w:rPr>
          <w:lang w:val="en-US"/>
        </w:rPr>
        <w:t>LiF</w:t>
      </w:r>
      <w:r w:rsidR="00AF3E0B">
        <w:rPr>
          <w:lang w:val="en-US"/>
        </w:rPr>
        <w:t>ePO4 battery 24V/180Ah 4,75 kWh</w:t>
      </w:r>
      <w:r w:rsidR="00AF3E0B">
        <w:rPr>
          <w:lang w:val="en-US"/>
        </w:rPr>
        <w:br/>
      </w:r>
      <w:r w:rsidR="00AF3E0B" w:rsidRPr="00AF3E0B">
        <w:rPr>
          <w:lang w:val="en-US"/>
        </w:rPr>
        <w:t>BAT524101200</w:t>
      </w:r>
      <w:r w:rsidR="00AF3E0B">
        <w:rPr>
          <w:lang w:val="en-US"/>
        </w:rPr>
        <w:t xml:space="preserve"> - </w:t>
      </w:r>
      <w:r w:rsidR="00AF3E0B" w:rsidRPr="00AF3E0B">
        <w:rPr>
          <w:lang w:val="en-US"/>
        </w:rPr>
        <w:t>LiFePO4 battery 24V/100Ah 2,6 kWh</w:t>
      </w:r>
      <w:r w:rsidR="00867549">
        <w:rPr>
          <w:lang w:val="en-US"/>
        </w:rPr>
        <w:br/>
      </w:r>
    </w:p>
    <w:p w:rsidR="00895D94" w:rsidRDefault="00895D94">
      <w:pPr>
        <w:rPr>
          <w:lang w:val="en-US"/>
        </w:rPr>
      </w:pPr>
    </w:p>
    <w:p w:rsidR="00AF3E0B" w:rsidRDefault="00895D94">
      <w:pPr>
        <w:rPr>
          <w:lang w:val="en-US"/>
        </w:rPr>
      </w:pPr>
      <w:r>
        <w:rPr>
          <w:lang w:val="en-US"/>
        </w:rPr>
        <w:t>A new firmware version has been made available for the LiFePO4 24V series, to make it compatible with the new Lynx Ion BMS.</w:t>
      </w:r>
      <w:r w:rsidR="00AF3E0B">
        <w:rPr>
          <w:lang w:val="en-US"/>
        </w:rPr>
        <w:t xml:space="preserve"> This document explains the details and how to update.</w:t>
      </w:r>
    </w:p>
    <w:p w:rsidR="00AF3E0B" w:rsidRDefault="00895D94" w:rsidP="00AF3E0B">
      <w:pPr>
        <w:pStyle w:val="Heading2"/>
        <w:rPr>
          <w:lang w:val="en-US"/>
        </w:rPr>
      </w:pPr>
      <w:r>
        <w:rPr>
          <w:lang w:val="en-US"/>
        </w:rPr>
        <w:t xml:space="preserve">Chapter 1: </w:t>
      </w:r>
      <w:r w:rsidR="00AF3E0B">
        <w:rPr>
          <w:lang w:val="en-US"/>
        </w:rPr>
        <w:t>LiFePO4 24V series compatibility details</w:t>
      </w:r>
    </w:p>
    <w:p w:rsidR="00895D94" w:rsidRPr="00895D94" w:rsidRDefault="00895D94" w:rsidP="00895D94">
      <w:pPr>
        <w:rPr>
          <w:lang w:val="en-US"/>
        </w:rPr>
      </w:pPr>
      <w:r>
        <w:rPr>
          <w:lang w:val="en-US"/>
        </w:rPr>
        <w:t>Not all sold and shipped units can be updated. Use the serial number to determine compatibility:</w:t>
      </w:r>
    </w:p>
    <w:p w:rsidR="00895D94" w:rsidRDefault="00AF6D83" w:rsidP="00895D94">
      <w:pPr>
        <w:pStyle w:val="ListParagraph"/>
        <w:numPr>
          <w:ilvl w:val="0"/>
          <w:numId w:val="1"/>
        </w:numPr>
        <w:rPr>
          <w:lang w:val="en-US"/>
        </w:rPr>
      </w:pPr>
      <w:r w:rsidRPr="00895D94">
        <w:rPr>
          <w:lang w:val="en-US"/>
        </w:rPr>
        <w:t>HQ1641</w:t>
      </w:r>
      <w:r w:rsidR="00895D94">
        <w:rPr>
          <w:lang w:val="en-US"/>
        </w:rPr>
        <w:t>xxxxx</w:t>
      </w:r>
      <w:r w:rsidRPr="00895D94">
        <w:rPr>
          <w:lang w:val="en-US"/>
        </w:rPr>
        <w:t xml:space="preserve"> </w:t>
      </w:r>
      <w:r w:rsidR="00895D94">
        <w:rPr>
          <w:lang w:val="en-US"/>
        </w:rPr>
        <w:t xml:space="preserve">and newer: </w:t>
      </w:r>
      <w:r w:rsidR="00AF3E0B" w:rsidRPr="00895D94">
        <w:rPr>
          <w:lang w:val="en-US"/>
        </w:rPr>
        <w:t>comp</w:t>
      </w:r>
      <w:r w:rsidR="002440A6">
        <w:rPr>
          <w:lang w:val="en-US"/>
        </w:rPr>
        <w:t>atible straight out of the box.</w:t>
      </w:r>
    </w:p>
    <w:p w:rsidR="00895D94" w:rsidRDefault="00867549" w:rsidP="00895D94">
      <w:pPr>
        <w:pStyle w:val="ListParagraph"/>
        <w:numPr>
          <w:ilvl w:val="0"/>
          <w:numId w:val="1"/>
        </w:numPr>
        <w:rPr>
          <w:lang w:val="en-US"/>
        </w:rPr>
      </w:pPr>
      <w:r w:rsidRPr="00895D94">
        <w:rPr>
          <w:lang w:val="en-US"/>
        </w:rPr>
        <w:t xml:space="preserve">HQ1515 up to </w:t>
      </w:r>
      <w:r w:rsidR="00895D94">
        <w:rPr>
          <w:lang w:val="en-US"/>
        </w:rPr>
        <w:t xml:space="preserve">and including </w:t>
      </w:r>
      <w:r w:rsidRPr="00895D94">
        <w:rPr>
          <w:lang w:val="en-US"/>
        </w:rPr>
        <w:t>HQ1640</w:t>
      </w:r>
      <w:r w:rsidR="00895D94">
        <w:rPr>
          <w:lang w:val="en-US"/>
        </w:rPr>
        <w:t xml:space="preserve">xxxxx </w:t>
      </w:r>
      <w:r w:rsidRPr="00895D94">
        <w:rPr>
          <w:lang w:val="en-US"/>
        </w:rPr>
        <w:t>requi</w:t>
      </w:r>
      <w:r w:rsidR="00895D94" w:rsidRPr="00895D94">
        <w:rPr>
          <w:lang w:val="en-US"/>
        </w:rPr>
        <w:t>re a firmware update. See below for instructions.</w:t>
      </w:r>
    </w:p>
    <w:p w:rsidR="00895D94" w:rsidRDefault="00895D94" w:rsidP="00895D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HQ1514xxxxx: some can be updated, others cannot be updated. See Appendix A.</w:t>
      </w:r>
    </w:p>
    <w:p w:rsidR="0027722D" w:rsidRDefault="00895D94" w:rsidP="00895D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HQ1513 and before: not compatible, and can also </w:t>
      </w:r>
      <w:r w:rsidRPr="00895D94">
        <w:rPr>
          <w:u w:val="single"/>
          <w:lang w:val="en-US"/>
        </w:rPr>
        <w:t>not</w:t>
      </w:r>
      <w:r>
        <w:rPr>
          <w:lang w:val="en-US"/>
        </w:rPr>
        <w:t xml:space="preserve"> be updated to become compatible with this new BMS. </w:t>
      </w:r>
      <w:r w:rsidR="0027722D">
        <w:rPr>
          <w:lang w:val="en-US"/>
        </w:rPr>
        <w:t>Background: there is a hardware change halfway during the HQ1514 batch, which is required for the battery to be compatible with the Lynx Ion BMS.</w:t>
      </w:r>
    </w:p>
    <w:p w:rsidR="00867549" w:rsidRDefault="00867549" w:rsidP="00867549">
      <w:pPr>
        <w:rPr>
          <w:lang w:val="en-US"/>
        </w:rPr>
      </w:pPr>
      <w:r>
        <w:rPr>
          <w:lang w:val="en-US"/>
        </w:rPr>
        <w:lastRenderedPageBreak/>
        <w:t xml:space="preserve">Note that, upon connection, the Lynx Ion BMS makes a change in the battery software </w:t>
      </w:r>
      <w:r w:rsidR="0027722D">
        <w:rPr>
          <w:lang w:val="en-US"/>
        </w:rPr>
        <w:t xml:space="preserve">settings. This change renders the connected batteries </w:t>
      </w:r>
      <w:r>
        <w:rPr>
          <w:lang w:val="en-US"/>
        </w:rPr>
        <w:t>incompatible with the "Lynx Ion 350" and</w:t>
      </w:r>
      <w:r w:rsidR="00895D94">
        <w:rPr>
          <w:lang w:val="en-US"/>
        </w:rPr>
        <w:t xml:space="preserve"> "Lynx Ion plus Shunt 350/600".</w:t>
      </w:r>
      <w:r w:rsidR="00895D94">
        <w:rPr>
          <w:lang w:val="en-US"/>
        </w:rPr>
        <w:br/>
      </w:r>
      <w:r w:rsidR="00895D94">
        <w:rPr>
          <w:lang w:val="en-US"/>
        </w:rPr>
        <w:br/>
        <w:t>U</w:t>
      </w:r>
      <w:r>
        <w:rPr>
          <w:lang w:val="en-US"/>
        </w:rPr>
        <w:t xml:space="preserve">pdate the battery again with the "MG USB-CAN Transceiver" to </w:t>
      </w:r>
      <w:r w:rsidR="00895D94">
        <w:rPr>
          <w:lang w:val="en-US"/>
        </w:rPr>
        <w:t xml:space="preserve">restore operation with the </w:t>
      </w:r>
      <w:r>
        <w:rPr>
          <w:lang w:val="en-US"/>
        </w:rPr>
        <w:t>"Lynx Ion 350" and "Lynx Ion plus Shunt 350/600".</w:t>
      </w:r>
    </w:p>
    <w:p w:rsidR="0027722D" w:rsidRDefault="0027722D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en-US"/>
        </w:rPr>
      </w:pPr>
    </w:p>
    <w:p w:rsidR="00867549" w:rsidRDefault="00895D94" w:rsidP="00867549">
      <w:pPr>
        <w:pStyle w:val="Heading2"/>
        <w:rPr>
          <w:lang w:val="en-US"/>
        </w:rPr>
      </w:pPr>
      <w:r>
        <w:rPr>
          <w:lang w:val="en-US"/>
        </w:rPr>
        <w:t xml:space="preserve">Chapter 2: </w:t>
      </w:r>
      <w:r w:rsidR="00867549">
        <w:rPr>
          <w:lang w:val="en-US"/>
        </w:rPr>
        <w:t>Firmware updating instructions</w:t>
      </w:r>
    </w:p>
    <w:p w:rsidR="00867549" w:rsidRDefault="00867549" w:rsidP="00867549">
      <w:pPr>
        <w:rPr>
          <w:lang w:val="en-US"/>
        </w:rPr>
      </w:pPr>
      <w:r>
        <w:rPr>
          <w:lang w:val="en-US"/>
        </w:rPr>
        <w:t xml:space="preserve">To update the LiFePO4 24V batteries, it is required to first send the serial number of the battery to the contact person below. Then you will receive a </w:t>
      </w:r>
      <w:r w:rsidRPr="00F42E76">
        <w:rPr>
          <w:lang w:val="en-US"/>
        </w:rPr>
        <w:t>unique</w:t>
      </w:r>
      <w:r>
        <w:rPr>
          <w:lang w:val="en-US"/>
        </w:rPr>
        <w:t xml:space="preserve"> ID for each battery that is required for the update.</w:t>
      </w:r>
    </w:p>
    <w:p w:rsidR="00867549" w:rsidRPr="00AF6D83" w:rsidRDefault="00867549" w:rsidP="0027722D">
      <w:pPr>
        <w:rPr>
          <w:lang w:val="en-US"/>
        </w:rPr>
      </w:pPr>
      <w:r>
        <w:rPr>
          <w:lang w:val="en-US"/>
        </w:rPr>
        <w:t xml:space="preserve">Required hardware is the “MG USB CAN Interface”. The normal Victron CANUSB cannot be used. The </w:t>
      </w:r>
      <w:r w:rsidR="00895D94">
        <w:rPr>
          <w:lang w:val="en-US"/>
        </w:rPr>
        <w:t xml:space="preserve">required PC </w:t>
      </w:r>
      <w:r>
        <w:rPr>
          <w:lang w:val="en-US"/>
        </w:rPr>
        <w:t xml:space="preserve">software is only supported by </w:t>
      </w:r>
      <w:r w:rsidR="00895D94">
        <w:rPr>
          <w:lang w:val="en-US"/>
        </w:rPr>
        <w:t>W</w:t>
      </w:r>
      <w:r>
        <w:rPr>
          <w:lang w:val="en-US"/>
        </w:rPr>
        <w:t>indows 7 or 10 operating systems.</w:t>
      </w:r>
    </w:p>
    <w:p w:rsidR="00867549" w:rsidRDefault="00867549">
      <w:pPr>
        <w:rPr>
          <w:lang w:val="en-US"/>
        </w:rPr>
      </w:pPr>
    </w:p>
    <w:p w:rsidR="00895D94" w:rsidRDefault="00895D94">
      <w:pPr>
        <w:rPr>
          <w:lang w:val="en-US"/>
        </w:rPr>
      </w:pPr>
      <w:r>
        <w:rPr>
          <w:lang w:val="en-US"/>
        </w:rPr>
        <w:t xml:space="preserve">For support when updating the firmware, contact Victron at </w:t>
      </w:r>
      <w:hyperlink r:id="rId8" w:history="1">
        <w:r w:rsidRPr="000B44B5">
          <w:rPr>
            <w:rStyle w:val="Hyperlink"/>
            <w:lang w:val="en-US"/>
          </w:rPr>
          <w:t>level3support@victronenergy.com</w:t>
        </w:r>
      </w:hyperlink>
      <w:r>
        <w:rPr>
          <w:lang w:val="en-US"/>
        </w:rPr>
        <w:t>.</w:t>
      </w:r>
    </w:p>
    <w:p w:rsidR="0098776F" w:rsidRDefault="0098776F">
      <w:pPr>
        <w:rPr>
          <w:lang w:val="en-US"/>
        </w:rPr>
      </w:pPr>
    </w:p>
    <w:p w:rsidR="00AF6D83" w:rsidRDefault="00AF6D83">
      <w:pPr>
        <w:rPr>
          <w:lang w:val="en-US"/>
        </w:rPr>
      </w:pP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1" name="Afbeelding 1" descr="C:\Users\Wilco\Documents\20170804_084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co\Documents\20170804_0849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D83" w:rsidRDefault="00AF6D83">
      <w:pPr>
        <w:rPr>
          <w:lang w:val="en-US"/>
        </w:rPr>
      </w:pPr>
    </w:p>
    <w:p w:rsidR="0027722D" w:rsidRDefault="0027722D">
      <w:r>
        <w:br w:type="page"/>
      </w:r>
    </w:p>
    <w:p w:rsidR="0027722D" w:rsidRPr="0027722D" w:rsidRDefault="0027722D" w:rsidP="0027722D">
      <w:pPr>
        <w:pStyle w:val="Heading2"/>
        <w:rPr>
          <w:lang w:val="en-US"/>
        </w:rPr>
      </w:pPr>
      <w:r w:rsidRPr="0027722D">
        <w:rPr>
          <w:lang w:val="en-US"/>
        </w:rPr>
        <w:lastRenderedPageBreak/>
        <w:t xml:space="preserve">Appendix A – HQ1514 serial numbers that cannot be </w:t>
      </w:r>
      <w:r>
        <w:rPr>
          <w:lang w:val="en-US"/>
        </w:rPr>
        <w:t>made compatible</w:t>
      </w:r>
    </w:p>
    <w:p w:rsidR="00713C9D" w:rsidRDefault="0027722D">
      <w:pPr>
        <w:rPr>
          <w:lang w:val="en-US"/>
        </w:rPr>
      </w:pPr>
      <w:r>
        <w:rPr>
          <w:lang w:val="en-US"/>
        </w:rPr>
        <w:t xml:space="preserve">Below list of </w:t>
      </w:r>
      <w:r w:rsidR="00895D94">
        <w:rPr>
          <w:lang w:val="en-US"/>
        </w:rPr>
        <w:t xml:space="preserve">HQ1514 </w:t>
      </w:r>
      <w:r>
        <w:rPr>
          <w:lang w:val="en-US"/>
        </w:rPr>
        <w:t>serial numbers cannot be updated to the required firmware version for the Lynx Ion BMS.</w:t>
      </w:r>
    </w:p>
    <w:p w:rsidR="0027722D" w:rsidRDefault="00895D94">
      <w:pPr>
        <w:rPr>
          <w:lang w:val="en-US"/>
        </w:rPr>
      </w:pPr>
      <w:r>
        <w:rPr>
          <w:lang w:val="en-US"/>
        </w:rPr>
        <w:t>All H</w:t>
      </w:r>
      <w:r w:rsidR="00713C9D">
        <w:rPr>
          <w:lang w:val="en-US"/>
        </w:rPr>
        <w:t>Q</w:t>
      </w:r>
      <w:r>
        <w:rPr>
          <w:lang w:val="en-US"/>
        </w:rPr>
        <w:t xml:space="preserve">1514 </w:t>
      </w:r>
      <w:r w:rsidR="00713C9D">
        <w:rPr>
          <w:lang w:val="en-US"/>
        </w:rPr>
        <w:t xml:space="preserve">batteries with </w:t>
      </w:r>
      <w:proofErr w:type="gramStart"/>
      <w:r w:rsidR="00713C9D">
        <w:rPr>
          <w:lang w:val="en-US"/>
        </w:rPr>
        <w:t xml:space="preserve">a </w:t>
      </w:r>
      <w:r>
        <w:rPr>
          <w:lang w:val="en-US"/>
        </w:rPr>
        <w:t>serial numbers</w:t>
      </w:r>
      <w:proofErr w:type="gramEnd"/>
      <w:r>
        <w:rPr>
          <w:lang w:val="en-US"/>
        </w:rPr>
        <w:t xml:space="preserve"> </w:t>
      </w:r>
      <w:r w:rsidR="00713C9D">
        <w:rPr>
          <w:lang w:val="en-US"/>
        </w:rPr>
        <w:t>not on below list c</w:t>
      </w:r>
      <w:r>
        <w:rPr>
          <w:lang w:val="en-US"/>
        </w:rPr>
        <w:t>an be updated</w:t>
      </w:r>
      <w:r w:rsidR="00713C9D">
        <w:rPr>
          <w:lang w:val="en-US"/>
        </w:rPr>
        <w:t xml:space="preserve"> to make them compatible with the Lynx Ion BMS</w:t>
      </w:r>
      <w:r>
        <w:rPr>
          <w:lang w:val="en-US"/>
        </w:rPr>
        <w:t>. See Chapter 2 for instructions.</w:t>
      </w:r>
    </w:p>
    <w:tbl>
      <w:tblPr>
        <w:tblW w:w="4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120"/>
      </w:tblGrid>
      <w:tr w:rsidR="00895D94" w:rsidRPr="00867549" w:rsidTr="00CB5DDF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bookmarkStart w:id="0" w:name="_GoBack"/>
            <w:bookmarkEnd w:id="0"/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HQ1514EY8VD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HQ15148CKL1</w:t>
            </w:r>
          </w:p>
        </w:tc>
      </w:tr>
      <w:tr w:rsidR="00895D94" w:rsidRPr="00867549" w:rsidTr="00CB5DDF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HQ1514ZRYSK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HQ151423N47</w:t>
            </w:r>
          </w:p>
        </w:tc>
      </w:tr>
      <w:tr w:rsidR="00895D94" w:rsidRPr="00867549" w:rsidTr="00CB5DDF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HQ1514YLYWX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HQ1514JVHPL</w:t>
            </w:r>
          </w:p>
        </w:tc>
      </w:tr>
      <w:tr w:rsidR="00895D94" w:rsidRPr="00867549" w:rsidTr="00CB5DDF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HQ1514IEFP7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HQ1514FQA2F</w:t>
            </w:r>
          </w:p>
        </w:tc>
      </w:tr>
      <w:tr w:rsidR="00895D94" w:rsidRPr="00867549" w:rsidTr="00DA68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HQ1514AX2X9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HQ15141MI9J</w:t>
            </w:r>
          </w:p>
        </w:tc>
      </w:tr>
      <w:tr w:rsidR="00895D94" w:rsidRPr="00867549" w:rsidTr="00DA68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HQ1514CRV9A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HQ15141FSVG</w:t>
            </w:r>
          </w:p>
        </w:tc>
      </w:tr>
      <w:tr w:rsidR="00895D94" w:rsidRPr="00867549" w:rsidTr="00DA68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HQ15149SL6Q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HQ1514MXECI</w:t>
            </w:r>
          </w:p>
        </w:tc>
      </w:tr>
      <w:tr w:rsidR="00895D94" w:rsidRPr="00867549" w:rsidTr="00DA68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HQ1514M7JU8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HQ15147UJ4E</w:t>
            </w:r>
          </w:p>
        </w:tc>
      </w:tr>
      <w:tr w:rsidR="00895D94" w:rsidRPr="00867549" w:rsidTr="00DA68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867549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HQ1514VG872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HQ1514AET5L</w:t>
            </w:r>
          </w:p>
        </w:tc>
      </w:tr>
      <w:tr w:rsidR="00895D94" w:rsidRPr="00F42E76" w:rsidTr="00DA68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7549">
              <w:rPr>
                <w:rFonts w:ascii="Calibri" w:eastAsia="Times New Roman" w:hAnsi="Calibri" w:cs="Times New Roman"/>
                <w:color w:val="000000"/>
                <w:lang w:val="en-US"/>
              </w:rPr>
              <w:t>HQ1514</w:t>
            </w:r>
            <w:r w:rsidRPr="00F42E76">
              <w:rPr>
                <w:rFonts w:ascii="Calibri" w:eastAsia="Times New Roman" w:hAnsi="Calibri" w:cs="Times New Roman"/>
                <w:color w:val="000000"/>
              </w:rPr>
              <w:t>7JEFB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HQ1514EBAN6</w:t>
            </w:r>
          </w:p>
        </w:tc>
      </w:tr>
      <w:tr w:rsidR="00895D94" w:rsidRPr="00F42E76" w:rsidTr="00DA68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HQ1514S8EU7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HQ1514MBGS4</w:t>
            </w:r>
          </w:p>
        </w:tc>
      </w:tr>
      <w:tr w:rsidR="00895D94" w:rsidRPr="00F42E76" w:rsidTr="00DA68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HQ1514YZW6H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HQ15143REFG</w:t>
            </w: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HQ1514E1VML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HQ1514MTT7U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HQ1514YFB25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HQ151457Q75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HQ1514RG918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HQ1514QJIAN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HQ1514EPGLW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HQ1514F2TEY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HQ1514K82A4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HQ15149AD37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HQ15141EZZM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HQ1514GR61Z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HQ1514WJ9KY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HQ1514AYZZN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HQ1514RYKBW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HQ1514ATSPR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HQ15144RGXK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HQ1514LZL49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HQ1514VD1JE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HQ1514DXSCS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HQ1514W24VS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5D94" w:rsidRPr="00F42E76" w:rsidTr="00895D9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2E76">
              <w:rPr>
                <w:rFonts w:ascii="Calibri" w:eastAsia="Times New Roman" w:hAnsi="Calibri" w:cs="Times New Roman"/>
                <w:color w:val="000000"/>
              </w:rPr>
              <w:t>HQ1514Y6HIQ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895D94" w:rsidRPr="00F42E76" w:rsidRDefault="00895D94" w:rsidP="00895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42E76" w:rsidRDefault="00F42E76">
      <w:pPr>
        <w:rPr>
          <w:lang w:val="en-US"/>
        </w:rPr>
      </w:pPr>
    </w:p>
    <w:sectPr w:rsidR="00F42E76" w:rsidSect="003D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84D50"/>
    <w:multiLevelType w:val="hybridMultilevel"/>
    <w:tmpl w:val="7878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83"/>
    <w:rsid w:val="002440A6"/>
    <w:rsid w:val="0027722D"/>
    <w:rsid w:val="003D0906"/>
    <w:rsid w:val="00713C9D"/>
    <w:rsid w:val="00822547"/>
    <w:rsid w:val="00867549"/>
    <w:rsid w:val="00895D94"/>
    <w:rsid w:val="0098776F"/>
    <w:rsid w:val="009C5A01"/>
    <w:rsid w:val="00AF3E0B"/>
    <w:rsid w:val="00AF6D83"/>
    <w:rsid w:val="00CA7063"/>
    <w:rsid w:val="00D36A75"/>
    <w:rsid w:val="00DA2E5E"/>
    <w:rsid w:val="00F4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E4FC"/>
  <w15:docId w15:val="{A4A984E0-CE85-4A73-8653-0A582E63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906"/>
  </w:style>
  <w:style w:type="paragraph" w:styleId="Heading1">
    <w:name w:val="heading 1"/>
    <w:basedOn w:val="Normal"/>
    <w:next w:val="Normal"/>
    <w:link w:val="Heading1Char"/>
    <w:uiPriority w:val="9"/>
    <w:qFormat/>
    <w:rsid w:val="00AF3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8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F3E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3E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F3E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877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76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5D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5D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el3support@victron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</dc:creator>
  <cp:lastModifiedBy>Matthijs Vader</cp:lastModifiedBy>
  <cp:revision>4</cp:revision>
  <dcterms:created xsi:type="dcterms:W3CDTF">2017-12-18T12:51:00Z</dcterms:created>
  <dcterms:modified xsi:type="dcterms:W3CDTF">2017-12-18T13:56:00Z</dcterms:modified>
</cp:coreProperties>
</file>